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B20ED" w14:textId="3C293A5A" w:rsidR="00EE5A1F" w:rsidRPr="00D41361" w:rsidRDefault="00EE5A1F" w:rsidP="00670716">
      <w:pPr>
        <w:pStyle w:val="ListParagraph"/>
        <w:spacing w:line="240" w:lineRule="auto"/>
        <w:jc w:val="center"/>
        <w:rPr>
          <w:noProof/>
        </w:rPr>
      </w:pPr>
    </w:p>
    <w:p w14:paraId="66BAD95F" w14:textId="7A15B250" w:rsidR="00A40BB8" w:rsidRPr="00D41361" w:rsidRDefault="00A40BB8" w:rsidP="00670716">
      <w:pPr>
        <w:pStyle w:val="ListParagraph"/>
        <w:spacing w:line="240" w:lineRule="auto"/>
        <w:jc w:val="both"/>
        <w:rPr>
          <w:b/>
        </w:rPr>
      </w:pPr>
      <w:r w:rsidRPr="00D41361">
        <w:rPr>
          <w:b/>
        </w:rPr>
        <w:t xml:space="preserve">                                                           </w:t>
      </w:r>
    </w:p>
    <w:p w14:paraId="2931F0F9" w14:textId="77777777" w:rsidR="00DA58C3" w:rsidRPr="00D41361" w:rsidRDefault="00DA58C3" w:rsidP="00670716">
      <w:pPr>
        <w:pStyle w:val="ListParagraph"/>
        <w:spacing w:line="240" w:lineRule="auto"/>
        <w:jc w:val="both"/>
        <w:rPr>
          <w:b/>
        </w:rPr>
      </w:pPr>
    </w:p>
    <w:p w14:paraId="7BF643AA" w14:textId="77777777" w:rsidR="00DA58C3" w:rsidRPr="00D41361" w:rsidRDefault="00DA58C3" w:rsidP="00670716">
      <w:pPr>
        <w:spacing w:after="200" w:line="240" w:lineRule="auto"/>
        <w:jc w:val="center"/>
        <w:rPr>
          <w:rFonts w:eastAsia="Calibri"/>
          <w:b/>
        </w:rPr>
      </w:pPr>
    </w:p>
    <w:p w14:paraId="318ECE57" w14:textId="77777777" w:rsidR="00DA58C3" w:rsidRPr="00D41361" w:rsidRDefault="00DA58C3" w:rsidP="00670716">
      <w:pPr>
        <w:spacing w:after="200" w:line="240" w:lineRule="auto"/>
        <w:jc w:val="center"/>
        <w:rPr>
          <w:rFonts w:eastAsia="Calibri"/>
          <w:b/>
        </w:rPr>
      </w:pPr>
      <w:r w:rsidRPr="00D41361">
        <w:rPr>
          <w:rFonts w:eastAsia="Calibri"/>
          <w:b/>
        </w:rPr>
        <w:t xml:space="preserve"> “The impact of the ‘Arab Spring’ on socio-political developments in Lebanon: </w:t>
      </w:r>
    </w:p>
    <w:p w14:paraId="5125C1D9" w14:textId="60E97E4B" w:rsidR="00DA58C3" w:rsidRPr="00D41361" w:rsidRDefault="00DA58C3" w:rsidP="001D04CF">
      <w:pPr>
        <w:spacing w:after="200" w:line="240" w:lineRule="auto"/>
        <w:jc w:val="center"/>
        <w:rPr>
          <w:rFonts w:eastAsia="Calibri"/>
          <w:b/>
        </w:rPr>
      </w:pPr>
      <w:r w:rsidRPr="00D41361">
        <w:rPr>
          <w:rFonts w:eastAsia="Calibri"/>
          <w:b/>
        </w:rPr>
        <w:t>Preconditions, process, and consequences”</w:t>
      </w:r>
    </w:p>
    <w:p w14:paraId="308A894F" w14:textId="77777777" w:rsidR="00DA58C3" w:rsidRPr="00D41361" w:rsidRDefault="00DA58C3" w:rsidP="00670716">
      <w:pPr>
        <w:spacing w:after="200" w:line="240" w:lineRule="auto"/>
        <w:jc w:val="center"/>
        <w:rPr>
          <w:rFonts w:eastAsia="Calibri"/>
          <w:b/>
        </w:rPr>
      </w:pPr>
      <w:r w:rsidRPr="00D41361">
        <w:rPr>
          <w:rFonts w:eastAsia="Calibri"/>
          <w:b/>
        </w:rPr>
        <w:t xml:space="preserve">International Workshop co-organized by </w:t>
      </w:r>
    </w:p>
    <w:p w14:paraId="0CE3C3EC" w14:textId="77777777" w:rsidR="00024261" w:rsidRPr="00D41361" w:rsidRDefault="00287B08" w:rsidP="00670716">
      <w:pPr>
        <w:spacing w:after="200" w:line="240" w:lineRule="auto"/>
        <w:jc w:val="center"/>
        <w:rPr>
          <w:rFonts w:eastAsia="Calibri"/>
          <w:b/>
        </w:rPr>
      </w:pPr>
      <w:r w:rsidRPr="00D41361">
        <w:rPr>
          <w:rFonts w:eastAsia="Calibri"/>
          <w:b/>
        </w:rPr>
        <w:t>Th</w:t>
      </w:r>
      <w:r w:rsidR="00024261" w:rsidRPr="00D41361">
        <w:rPr>
          <w:rFonts w:eastAsia="Calibri"/>
          <w:b/>
        </w:rPr>
        <w:t xml:space="preserve">e </w:t>
      </w:r>
      <w:r w:rsidR="007A2B94" w:rsidRPr="00D41361">
        <w:rPr>
          <w:rFonts w:eastAsia="Calibri"/>
          <w:b/>
        </w:rPr>
        <w:t xml:space="preserve">Center for </w:t>
      </w:r>
      <w:r w:rsidR="00024261" w:rsidRPr="00D41361">
        <w:rPr>
          <w:rFonts w:eastAsia="Calibri"/>
          <w:b/>
        </w:rPr>
        <w:t>Contempo</w:t>
      </w:r>
      <w:bookmarkStart w:id="0" w:name="_GoBack"/>
      <w:bookmarkEnd w:id="0"/>
      <w:r w:rsidR="00024261" w:rsidRPr="00D41361">
        <w:rPr>
          <w:rFonts w:eastAsia="Calibri"/>
          <w:b/>
        </w:rPr>
        <w:t>rary Middle East Studies</w:t>
      </w:r>
      <w:r w:rsidRPr="00D41361">
        <w:rPr>
          <w:rFonts w:eastAsia="Calibri"/>
          <w:b/>
        </w:rPr>
        <w:t xml:space="preserve"> </w:t>
      </w:r>
      <w:r w:rsidR="00024261" w:rsidRPr="00D41361">
        <w:rPr>
          <w:rFonts w:eastAsia="Calibri"/>
          <w:b/>
        </w:rPr>
        <w:t xml:space="preserve">at the University of Southern Denmark </w:t>
      </w:r>
    </w:p>
    <w:p w14:paraId="60101A78" w14:textId="77777777" w:rsidR="00024261" w:rsidRPr="00D41361" w:rsidRDefault="00287B08" w:rsidP="00670716">
      <w:pPr>
        <w:spacing w:after="200" w:line="240" w:lineRule="auto"/>
        <w:jc w:val="center"/>
        <w:rPr>
          <w:rFonts w:eastAsia="Calibri"/>
          <w:b/>
        </w:rPr>
      </w:pPr>
      <w:proofErr w:type="gramStart"/>
      <w:r w:rsidRPr="00D41361">
        <w:rPr>
          <w:rFonts w:eastAsia="Calibri"/>
          <w:b/>
        </w:rPr>
        <w:t>and</w:t>
      </w:r>
      <w:proofErr w:type="gramEnd"/>
      <w:r w:rsidRPr="00D41361">
        <w:rPr>
          <w:rFonts w:eastAsia="Calibri"/>
          <w:b/>
        </w:rPr>
        <w:t xml:space="preserve"> </w:t>
      </w:r>
      <w:r w:rsidR="0024698E" w:rsidRPr="00D41361">
        <w:rPr>
          <w:rFonts w:eastAsia="Calibri"/>
          <w:b/>
        </w:rPr>
        <w:t xml:space="preserve">the </w:t>
      </w:r>
    </w:p>
    <w:p w14:paraId="0296B467" w14:textId="18DFE2E5" w:rsidR="00287B08" w:rsidRPr="00D41361" w:rsidRDefault="00287B08" w:rsidP="00670716">
      <w:pPr>
        <w:spacing w:after="200" w:line="240" w:lineRule="auto"/>
        <w:jc w:val="center"/>
        <w:rPr>
          <w:rFonts w:eastAsia="Calibri"/>
          <w:b/>
        </w:rPr>
      </w:pPr>
      <w:r w:rsidRPr="00D41361">
        <w:rPr>
          <w:rFonts w:eastAsia="Calibri"/>
          <w:b/>
        </w:rPr>
        <w:t>Department of Social Sciences at the Lebanese American University</w:t>
      </w:r>
    </w:p>
    <w:p w14:paraId="4DC26F9E" w14:textId="6E92DB0E" w:rsidR="00DA58C3" w:rsidRPr="00D41361" w:rsidRDefault="00317BBF" w:rsidP="00670716">
      <w:pPr>
        <w:spacing w:after="200" w:line="240" w:lineRule="auto"/>
        <w:jc w:val="center"/>
        <w:rPr>
          <w:rFonts w:eastAsia="Calibri"/>
          <w:b/>
        </w:rPr>
      </w:pPr>
      <w:r w:rsidRPr="00D41361">
        <w:rPr>
          <w:rFonts w:eastAsia="Calibri"/>
          <w:b/>
        </w:rPr>
        <w:t>October 19 to 20, 2017, in Byblos, Lebanon</w:t>
      </w:r>
      <w:r w:rsidR="00DA58C3" w:rsidRPr="00D41361">
        <w:rPr>
          <w:rFonts w:eastAsia="Calibri"/>
          <w:b/>
        </w:rPr>
        <w:t xml:space="preserve"> </w:t>
      </w:r>
    </w:p>
    <w:p w14:paraId="12EA952F" w14:textId="108D2C67" w:rsidR="00645274" w:rsidRPr="00D41361" w:rsidRDefault="00645274" w:rsidP="00670716">
      <w:pPr>
        <w:spacing w:after="200" w:line="240" w:lineRule="auto"/>
        <w:jc w:val="center"/>
        <w:rPr>
          <w:rFonts w:eastAsia="Calibri"/>
          <w:b/>
        </w:rPr>
      </w:pPr>
      <w:r w:rsidRPr="00D41361">
        <w:rPr>
          <w:rFonts w:eastAsia="Calibri"/>
          <w:b/>
        </w:rPr>
        <w:t>Science Building 607-608</w:t>
      </w:r>
    </w:p>
    <w:p w14:paraId="50850ADD" w14:textId="4BA3BDD7" w:rsidR="00DA58C3" w:rsidRPr="00D41361" w:rsidRDefault="00DA58C3" w:rsidP="00670716">
      <w:pPr>
        <w:spacing w:line="240" w:lineRule="auto"/>
        <w:rPr>
          <w:rFonts w:eastAsiaTheme="minorEastAsia"/>
          <w:i/>
        </w:rPr>
      </w:pPr>
    </w:p>
    <w:p w14:paraId="1AFE9748" w14:textId="4B8B6111" w:rsidR="00DA58C3" w:rsidRPr="00D41361" w:rsidRDefault="002F2061" w:rsidP="00670716">
      <w:pPr>
        <w:spacing w:line="240" w:lineRule="auto"/>
        <w:rPr>
          <w:rFonts w:eastAsiaTheme="minorEastAsia"/>
        </w:rPr>
      </w:pPr>
      <w:r w:rsidRPr="00D41361">
        <w:rPr>
          <w:rFonts w:eastAsiaTheme="minorEastAsia"/>
        </w:rPr>
        <w:t>Most research on the “Arab Spring” has neglected Lebanon as an act</w:t>
      </w:r>
      <w:r w:rsidR="000F5484" w:rsidRPr="00D41361">
        <w:rPr>
          <w:rFonts w:eastAsiaTheme="minorEastAsia"/>
        </w:rPr>
        <w:t>or, as Lebanon</w:t>
      </w:r>
      <w:r w:rsidRPr="00D41361">
        <w:rPr>
          <w:rFonts w:eastAsiaTheme="minorEastAsia"/>
        </w:rPr>
        <w:t xml:space="preserve"> did not play any spectacular role in the Arab uprisings. However, </w:t>
      </w:r>
      <w:r w:rsidR="00D2576C" w:rsidRPr="00D41361">
        <w:rPr>
          <w:rFonts w:eastAsiaTheme="minorEastAsia"/>
        </w:rPr>
        <w:t xml:space="preserve">the uprisings had significant direct and indirect impact on Lebanon and </w:t>
      </w:r>
      <w:r w:rsidR="00DA58C3" w:rsidRPr="00D41361">
        <w:rPr>
          <w:rFonts w:eastAsiaTheme="minorEastAsia"/>
        </w:rPr>
        <w:t xml:space="preserve">significantly contributed to the sustainable </w:t>
      </w:r>
      <w:r w:rsidR="00D2576C" w:rsidRPr="00D41361">
        <w:rPr>
          <w:rFonts w:eastAsiaTheme="minorEastAsia"/>
        </w:rPr>
        <w:t>(</w:t>
      </w:r>
      <w:r w:rsidR="00DA58C3" w:rsidRPr="00D41361">
        <w:rPr>
          <w:rFonts w:eastAsiaTheme="minorEastAsia"/>
        </w:rPr>
        <w:t>re-</w:t>
      </w:r>
      <w:r w:rsidR="00D2576C" w:rsidRPr="00D41361">
        <w:rPr>
          <w:rFonts w:eastAsiaTheme="minorEastAsia"/>
        </w:rPr>
        <w:t>)</w:t>
      </w:r>
      <w:r w:rsidR="00DA58C3" w:rsidRPr="00D41361">
        <w:rPr>
          <w:rFonts w:eastAsiaTheme="minorEastAsia"/>
        </w:rPr>
        <w:t xml:space="preserve">politicization of central issues of Lebanese politics. </w:t>
      </w:r>
      <w:r w:rsidR="006914EE">
        <w:rPr>
          <w:rFonts w:eastAsiaTheme="minorEastAsia"/>
        </w:rPr>
        <w:t>Thus, the dominant portrait</w:t>
      </w:r>
      <w:r w:rsidR="00CF2F57" w:rsidRPr="00D41361">
        <w:rPr>
          <w:rFonts w:eastAsiaTheme="minorEastAsia"/>
        </w:rPr>
        <w:t xml:space="preserve"> that Lebanon was primarily a passive recipient of a regional turmoil is misleading. </w:t>
      </w:r>
      <w:r w:rsidR="00D2576C" w:rsidRPr="00D41361">
        <w:rPr>
          <w:rFonts w:eastAsiaTheme="minorEastAsia"/>
        </w:rPr>
        <w:t>For instance, as a direct impact of the uprisings, s</w:t>
      </w:r>
      <w:r w:rsidR="00DA58C3" w:rsidRPr="00D41361">
        <w:rPr>
          <w:rFonts w:eastAsiaTheme="minorEastAsia"/>
        </w:rPr>
        <w:t xml:space="preserve">ocial movements have challenged the Lebanese state with claims pointing to its underperformance of good governance standards and demands for fundamental political reforms. </w:t>
      </w:r>
      <w:r w:rsidR="00D2576C" w:rsidRPr="00D41361">
        <w:rPr>
          <w:rFonts w:eastAsiaTheme="minorEastAsia"/>
        </w:rPr>
        <w:t>An e</w:t>
      </w:r>
      <w:r w:rsidR="0026484F" w:rsidRPr="00D41361">
        <w:rPr>
          <w:rFonts w:eastAsiaTheme="minorEastAsia"/>
        </w:rPr>
        <w:t xml:space="preserve">xample of an indirect impact </w:t>
      </w:r>
      <w:r w:rsidR="006914EE">
        <w:rPr>
          <w:rFonts w:eastAsiaTheme="minorEastAsia"/>
        </w:rPr>
        <w:t xml:space="preserve">is the political engagement </w:t>
      </w:r>
      <w:r w:rsidR="00D2576C" w:rsidRPr="00D41361">
        <w:rPr>
          <w:rFonts w:eastAsiaTheme="minorEastAsia"/>
        </w:rPr>
        <w:t xml:space="preserve">of </w:t>
      </w:r>
      <w:r w:rsidR="006914EE">
        <w:rPr>
          <w:rFonts w:eastAsiaTheme="minorEastAsia"/>
        </w:rPr>
        <w:t xml:space="preserve">various </w:t>
      </w:r>
      <w:r w:rsidR="00D2576C" w:rsidRPr="00D41361">
        <w:rPr>
          <w:rFonts w:eastAsiaTheme="minorEastAsia"/>
        </w:rPr>
        <w:t xml:space="preserve">Lebanese actors </w:t>
      </w:r>
      <w:r w:rsidR="006914EE">
        <w:rPr>
          <w:rFonts w:eastAsiaTheme="minorEastAsia"/>
        </w:rPr>
        <w:t xml:space="preserve">in the wake of </w:t>
      </w:r>
      <w:r w:rsidR="00D2576C" w:rsidRPr="00D41361">
        <w:rPr>
          <w:rFonts w:eastAsiaTheme="minorEastAsia"/>
        </w:rPr>
        <w:t xml:space="preserve">the Syrian civil </w:t>
      </w:r>
      <w:r w:rsidR="006914EE" w:rsidRPr="00D41361">
        <w:rPr>
          <w:rFonts w:eastAsiaTheme="minorEastAsia"/>
        </w:rPr>
        <w:t>war, which</w:t>
      </w:r>
      <w:r w:rsidR="00D2576C" w:rsidRPr="00D41361">
        <w:rPr>
          <w:rFonts w:eastAsiaTheme="minorEastAsia"/>
        </w:rPr>
        <w:t xml:space="preserve"> </w:t>
      </w:r>
      <w:r w:rsidR="006914EE">
        <w:rPr>
          <w:rFonts w:eastAsiaTheme="minorEastAsia"/>
        </w:rPr>
        <w:t xml:space="preserve">led to the displacement </w:t>
      </w:r>
      <w:r w:rsidR="0026484F" w:rsidRPr="00D41361">
        <w:rPr>
          <w:rFonts w:eastAsiaTheme="minorEastAsia"/>
        </w:rPr>
        <w:t xml:space="preserve">of more than </w:t>
      </w:r>
      <w:r w:rsidR="00D2576C" w:rsidRPr="00D41361">
        <w:rPr>
          <w:rFonts w:eastAsiaTheme="minorEastAsia"/>
        </w:rPr>
        <w:t xml:space="preserve">one million </w:t>
      </w:r>
      <w:r w:rsidR="0026484F" w:rsidRPr="00D41361">
        <w:rPr>
          <w:rFonts w:eastAsiaTheme="minorEastAsia"/>
        </w:rPr>
        <w:t xml:space="preserve">Syrians to Lebanon. </w:t>
      </w:r>
      <w:r w:rsidR="009679D7">
        <w:rPr>
          <w:rFonts w:eastAsiaTheme="minorEastAsia"/>
        </w:rPr>
        <w:t>Against this background, t</w:t>
      </w:r>
      <w:r w:rsidR="0026484F" w:rsidRPr="00D41361">
        <w:rPr>
          <w:rFonts w:eastAsiaTheme="minorEastAsia"/>
        </w:rPr>
        <w:t xml:space="preserve">he workshop </w:t>
      </w:r>
      <w:r w:rsidR="009679D7">
        <w:rPr>
          <w:rFonts w:eastAsiaTheme="minorEastAsia"/>
        </w:rPr>
        <w:t xml:space="preserve">will </w:t>
      </w:r>
      <w:r w:rsidR="0026484F" w:rsidRPr="00D41361">
        <w:rPr>
          <w:rFonts w:eastAsiaTheme="minorEastAsia"/>
        </w:rPr>
        <w:t>shed light on</w:t>
      </w:r>
      <w:r w:rsidR="00D2576C" w:rsidRPr="00D41361">
        <w:rPr>
          <w:rFonts w:eastAsiaTheme="minorEastAsia"/>
        </w:rPr>
        <w:t xml:space="preserve"> </w:t>
      </w:r>
      <w:r w:rsidR="0026484F" w:rsidRPr="00D41361">
        <w:rPr>
          <w:rFonts w:eastAsiaTheme="minorEastAsia"/>
        </w:rPr>
        <w:t xml:space="preserve">Lebanese </w:t>
      </w:r>
      <w:r w:rsidR="00D2576C" w:rsidRPr="00D41361">
        <w:rPr>
          <w:rFonts w:eastAsiaTheme="minorEastAsia"/>
        </w:rPr>
        <w:t>acto</w:t>
      </w:r>
      <w:r w:rsidR="0026484F" w:rsidRPr="00D41361">
        <w:rPr>
          <w:rFonts w:eastAsiaTheme="minorEastAsia"/>
        </w:rPr>
        <w:t xml:space="preserve">rness </w:t>
      </w:r>
      <w:r w:rsidR="00512855" w:rsidRPr="00D41361">
        <w:rPr>
          <w:rFonts w:eastAsiaTheme="minorEastAsia"/>
        </w:rPr>
        <w:t xml:space="preserve">from four different angles:  </w:t>
      </w:r>
      <w:r w:rsidR="0026484F" w:rsidRPr="00D41361">
        <w:rPr>
          <w:rFonts w:eastAsiaTheme="minorEastAsia"/>
        </w:rPr>
        <w:t>the domestic level both "from below</w:t>
      </w:r>
      <w:r w:rsidR="00512855" w:rsidRPr="00D41361">
        <w:rPr>
          <w:rFonts w:eastAsiaTheme="minorEastAsia"/>
        </w:rPr>
        <w:t xml:space="preserve">” </w:t>
      </w:r>
      <w:r w:rsidR="0026484F" w:rsidRPr="00D41361">
        <w:rPr>
          <w:rFonts w:eastAsiaTheme="minorEastAsia"/>
        </w:rPr>
        <w:t>and</w:t>
      </w:r>
      <w:r w:rsidR="002E5C36" w:rsidRPr="00D41361">
        <w:rPr>
          <w:rFonts w:eastAsiaTheme="minorEastAsia"/>
        </w:rPr>
        <w:t xml:space="preserve"> “from above”, the international level, and </w:t>
      </w:r>
      <w:r w:rsidR="0026484F" w:rsidRPr="00D41361">
        <w:rPr>
          <w:rFonts w:eastAsiaTheme="minorEastAsia"/>
        </w:rPr>
        <w:t>the level of political</w:t>
      </w:r>
      <w:r w:rsidR="00512855" w:rsidRPr="00D41361">
        <w:rPr>
          <w:rFonts w:eastAsiaTheme="minorEastAsia"/>
        </w:rPr>
        <w:t xml:space="preserve"> discourse in media</w:t>
      </w:r>
      <w:r w:rsidR="0026484F" w:rsidRPr="00D41361">
        <w:rPr>
          <w:rFonts w:eastAsiaTheme="minorEastAsia"/>
        </w:rPr>
        <w:t xml:space="preserve"> and academia.</w:t>
      </w:r>
    </w:p>
    <w:p w14:paraId="26F2CD57" w14:textId="24DADA22" w:rsidR="00136887" w:rsidRPr="00D41361" w:rsidRDefault="00136887" w:rsidP="00670716">
      <w:pPr>
        <w:spacing w:line="240" w:lineRule="auto"/>
        <w:rPr>
          <w:rFonts w:eastAsiaTheme="minorEastAsia"/>
        </w:rPr>
      </w:pPr>
    </w:p>
    <w:p w14:paraId="4254250F" w14:textId="3FBD0678" w:rsidR="00B55075" w:rsidRPr="00FB41B2" w:rsidRDefault="006A38FC" w:rsidP="00670716">
      <w:pPr>
        <w:spacing w:line="240" w:lineRule="auto"/>
        <w:rPr>
          <w:rFonts w:eastAsiaTheme="minorEastAsia"/>
          <w:i/>
        </w:rPr>
      </w:pPr>
      <w:r w:rsidRPr="00FB41B2">
        <w:rPr>
          <w:rFonts w:eastAsiaTheme="minorEastAsia"/>
          <w:i/>
        </w:rPr>
        <w:t>The overall aim of the workshop is to explore opportunities to apply for</w:t>
      </w:r>
      <w:r w:rsidR="00287B08" w:rsidRPr="00FB41B2">
        <w:rPr>
          <w:rFonts w:eastAsiaTheme="minorEastAsia"/>
          <w:i/>
        </w:rPr>
        <w:t xml:space="preserve"> external funding of a two-year</w:t>
      </w:r>
      <w:r w:rsidRPr="00FB41B2">
        <w:rPr>
          <w:rFonts w:eastAsiaTheme="minorEastAsia"/>
          <w:i/>
        </w:rPr>
        <w:t xml:space="preserve"> research project. </w:t>
      </w:r>
    </w:p>
    <w:p w14:paraId="311E893E" w14:textId="4428D155" w:rsidR="00B55075" w:rsidRPr="00D41361" w:rsidRDefault="00B55075" w:rsidP="00670716">
      <w:pPr>
        <w:spacing w:line="240" w:lineRule="auto"/>
        <w:rPr>
          <w:rFonts w:eastAsiaTheme="minorEastAsia"/>
        </w:rPr>
      </w:pPr>
    </w:p>
    <w:p w14:paraId="6CF3812B" w14:textId="54AF3FE9" w:rsidR="000F5484" w:rsidRPr="00D41361" w:rsidRDefault="000F5484" w:rsidP="00670716">
      <w:pPr>
        <w:spacing w:line="240" w:lineRule="auto"/>
        <w:rPr>
          <w:rFonts w:eastAsiaTheme="minorEastAsia"/>
        </w:rPr>
      </w:pPr>
    </w:p>
    <w:p w14:paraId="6233C00F" w14:textId="765BE74C" w:rsidR="000F5484" w:rsidRPr="00D41361" w:rsidRDefault="000F5484" w:rsidP="00670716">
      <w:pPr>
        <w:spacing w:line="240" w:lineRule="auto"/>
        <w:rPr>
          <w:rFonts w:eastAsiaTheme="minorEastAsia"/>
        </w:rPr>
      </w:pPr>
    </w:p>
    <w:p w14:paraId="3EC5455F" w14:textId="3103239B" w:rsidR="000F5484" w:rsidRPr="00D41361" w:rsidRDefault="000F5484" w:rsidP="00670716">
      <w:pPr>
        <w:spacing w:line="240" w:lineRule="auto"/>
        <w:rPr>
          <w:rFonts w:eastAsiaTheme="minorEastAsia"/>
        </w:rPr>
      </w:pPr>
    </w:p>
    <w:p w14:paraId="220EC953" w14:textId="0410CB3A" w:rsidR="000F5484" w:rsidRPr="00D41361" w:rsidRDefault="000F5484" w:rsidP="00670716">
      <w:pPr>
        <w:spacing w:line="240" w:lineRule="auto"/>
        <w:rPr>
          <w:rFonts w:eastAsiaTheme="minorEastAsia"/>
        </w:rPr>
      </w:pPr>
    </w:p>
    <w:p w14:paraId="13512400" w14:textId="77777777" w:rsidR="004C0F3F" w:rsidRPr="00D41361" w:rsidRDefault="004C0F3F" w:rsidP="00670716">
      <w:pPr>
        <w:spacing w:line="240" w:lineRule="auto"/>
        <w:rPr>
          <w:rFonts w:eastAsiaTheme="minorEastAsia"/>
        </w:rPr>
      </w:pPr>
    </w:p>
    <w:p w14:paraId="51E04777" w14:textId="77777777" w:rsidR="000F5484" w:rsidRPr="00D41361" w:rsidRDefault="000F5484" w:rsidP="00670716">
      <w:pPr>
        <w:spacing w:line="240" w:lineRule="auto"/>
        <w:rPr>
          <w:rFonts w:eastAsiaTheme="minorEastAsia"/>
        </w:rPr>
      </w:pPr>
    </w:p>
    <w:p w14:paraId="5BE58A18" w14:textId="365D8B61" w:rsidR="00575E7E" w:rsidRPr="00D41361" w:rsidRDefault="00762917" w:rsidP="00670716">
      <w:pPr>
        <w:spacing w:line="240" w:lineRule="auto"/>
        <w:jc w:val="center"/>
        <w:rPr>
          <w:rFonts w:eastAsiaTheme="minorEastAsia"/>
          <w:b/>
        </w:rPr>
      </w:pPr>
      <w:r w:rsidRPr="00D41361">
        <w:rPr>
          <w:rFonts w:eastAsiaTheme="minorEastAsia"/>
          <w:b/>
        </w:rPr>
        <w:t>PRELIMINARY PROGRAM</w:t>
      </w:r>
    </w:p>
    <w:p w14:paraId="786138C3" w14:textId="31B26219" w:rsidR="006F6CB3" w:rsidRPr="00D41361" w:rsidRDefault="006F6CB3" w:rsidP="00670716">
      <w:pPr>
        <w:spacing w:after="200" w:line="240" w:lineRule="auto"/>
        <w:jc w:val="center"/>
        <w:rPr>
          <w:rFonts w:eastAsiaTheme="minorEastAsia"/>
          <w:b/>
        </w:rPr>
      </w:pPr>
      <w:r w:rsidRPr="00D41361">
        <w:rPr>
          <w:rFonts w:eastAsiaTheme="minorEastAsia"/>
          <w:b/>
        </w:rPr>
        <w:t>Day 1</w:t>
      </w:r>
      <w:r w:rsidR="0026484F" w:rsidRPr="00D41361">
        <w:rPr>
          <w:rFonts w:eastAsiaTheme="minorEastAsia"/>
          <w:b/>
        </w:rPr>
        <w:t xml:space="preserve">: </w:t>
      </w:r>
      <w:r w:rsidR="00317BBF" w:rsidRPr="00D41361">
        <w:rPr>
          <w:rFonts w:eastAsiaTheme="minorEastAsia"/>
          <w:b/>
        </w:rPr>
        <w:t>19.10</w:t>
      </w:r>
      <w:r w:rsidR="00062EB0" w:rsidRPr="00D41361">
        <w:rPr>
          <w:rFonts w:eastAsiaTheme="minorEastAsia"/>
          <w:b/>
        </w:rPr>
        <w:t>.2017</w:t>
      </w:r>
    </w:p>
    <w:p w14:paraId="44CB93E4" w14:textId="028C1F06" w:rsidR="0017762C" w:rsidRPr="00D41361" w:rsidRDefault="00E5581D" w:rsidP="00670716">
      <w:pPr>
        <w:spacing w:after="200" w:line="240" w:lineRule="auto"/>
        <w:rPr>
          <w:rFonts w:eastAsiaTheme="minorEastAsia"/>
          <w:b/>
          <w:i/>
        </w:rPr>
      </w:pPr>
      <w:r w:rsidRPr="00D41361">
        <w:rPr>
          <w:rFonts w:eastAsiaTheme="minorEastAsia"/>
          <w:b/>
          <w:i/>
        </w:rPr>
        <w:t>15.</w:t>
      </w:r>
      <w:r w:rsidR="00595D53" w:rsidRPr="00D41361">
        <w:rPr>
          <w:rFonts w:eastAsiaTheme="minorEastAsia"/>
          <w:b/>
          <w:i/>
        </w:rPr>
        <w:t>30-</w:t>
      </w:r>
      <w:r w:rsidR="007D2A91" w:rsidRPr="00D41361">
        <w:rPr>
          <w:rFonts w:eastAsiaTheme="minorEastAsia"/>
          <w:b/>
          <w:i/>
        </w:rPr>
        <w:t>16</w:t>
      </w:r>
      <w:r w:rsidR="00287B08" w:rsidRPr="00D41361">
        <w:rPr>
          <w:rFonts w:eastAsiaTheme="minorEastAsia"/>
          <w:b/>
          <w:i/>
        </w:rPr>
        <w:t xml:space="preserve">.00 </w:t>
      </w:r>
      <w:r w:rsidR="00CE5EE1" w:rsidRPr="00D41361">
        <w:rPr>
          <w:rFonts w:eastAsiaTheme="minorEastAsia"/>
          <w:b/>
          <w:i/>
        </w:rPr>
        <w:t xml:space="preserve">registration </w:t>
      </w:r>
    </w:p>
    <w:p w14:paraId="50F55FD4" w14:textId="656CF3C5" w:rsidR="00AB584E" w:rsidRPr="00D41361" w:rsidRDefault="007D2A91" w:rsidP="00670716">
      <w:pPr>
        <w:spacing w:after="200" w:line="240" w:lineRule="auto"/>
        <w:rPr>
          <w:rFonts w:eastAsiaTheme="minorEastAsia"/>
          <w:b/>
          <w:i/>
        </w:rPr>
      </w:pPr>
      <w:r w:rsidRPr="00D41361">
        <w:rPr>
          <w:rFonts w:eastAsiaTheme="minorEastAsia"/>
          <w:b/>
          <w:i/>
        </w:rPr>
        <w:t>16</w:t>
      </w:r>
      <w:r w:rsidR="00287B08" w:rsidRPr="00D41361">
        <w:rPr>
          <w:rFonts w:eastAsiaTheme="minorEastAsia"/>
          <w:b/>
          <w:i/>
        </w:rPr>
        <w:t>.00</w:t>
      </w:r>
      <w:r w:rsidR="00D9200D" w:rsidRPr="00D41361">
        <w:rPr>
          <w:rFonts w:eastAsiaTheme="minorEastAsia"/>
          <w:b/>
          <w:i/>
        </w:rPr>
        <w:t xml:space="preserve"> </w:t>
      </w:r>
      <w:r w:rsidR="00062EB0" w:rsidRPr="00D41361">
        <w:rPr>
          <w:rFonts w:eastAsiaTheme="minorEastAsia"/>
          <w:b/>
          <w:i/>
        </w:rPr>
        <w:t>–</w:t>
      </w:r>
      <w:r w:rsidR="00D9200D" w:rsidRPr="00D41361">
        <w:rPr>
          <w:rFonts w:eastAsiaTheme="minorEastAsia"/>
          <w:b/>
          <w:i/>
        </w:rPr>
        <w:t xml:space="preserve"> </w:t>
      </w:r>
      <w:r w:rsidRPr="00D41361">
        <w:rPr>
          <w:rFonts w:eastAsiaTheme="minorEastAsia"/>
          <w:b/>
          <w:i/>
        </w:rPr>
        <w:t>16</w:t>
      </w:r>
      <w:r w:rsidR="00287B08" w:rsidRPr="00D41361">
        <w:rPr>
          <w:rFonts w:eastAsiaTheme="minorEastAsia"/>
          <w:b/>
          <w:i/>
        </w:rPr>
        <w:t>:</w:t>
      </w:r>
      <w:r w:rsidR="00424E79" w:rsidRPr="00D41361">
        <w:rPr>
          <w:rFonts w:eastAsiaTheme="minorEastAsia"/>
          <w:b/>
          <w:i/>
        </w:rPr>
        <w:t>15</w:t>
      </w:r>
      <w:r w:rsidR="00595D53" w:rsidRPr="00D41361">
        <w:rPr>
          <w:rFonts w:eastAsiaTheme="minorEastAsia"/>
          <w:b/>
          <w:i/>
        </w:rPr>
        <w:t xml:space="preserve"> Opening</w:t>
      </w:r>
    </w:p>
    <w:p w14:paraId="7E0179B5" w14:textId="251E3984" w:rsidR="006A38FC" w:rsidRPr="00D41361" w:rsidRDefault="00586C8E" w:rsidP="00670716">
      <w:pPr>
        <w:pStyle w:val="ListParagraph"/>
        <w:numPr>
          <w:ilvl w:val="0"/>
          <w:numId w:val="5"/>
        </w:numPr>
        <w:spacing w:after="200" w:line="240" w:lineRule="auto"/>
        <w:rPr>
          <w:rFonts w:eastAsiaTheme="minorEastAsia"/>
        </w:rPr>
      </w:pPr>
      <w:r w:rsidRPr="00D41361">
        <w:rPr>
          <w:rFonts w:eastAsiaTheme="minorEastAsia"/>
        </w:rPr>
        <w:t xml:space="preserve">Sami Baroudi on behalf of </w:t>
      </w:r>
      <w:r w:rsidR="00162183" w:rsidRPr="00D41361">
        <w:rPr>
          <w:rFonts w:eastAsiaTheme="minorEastAsia"/>
        </w:rPr>
        <w:t>Dean</w:t>
      </w:r>
      <w:r w:rsidR="00D9200D" w:rsidRPr="00D41361">
        <w:rPr>
          <w:rFonts w:eastAsiaTheme="minorEastAsia"/>
        </w:rPr>
        <w:t xml:space="preserve"> </w:t>
      </w:r>
      <w:r w:rsidR="00E55D0A" w:rsidRPr="00D41361">
        <w:rPr>
          <w:rFonts w:eastAsiaTheme="minorEastAsia"/>
        </w:rPr>
        <w:t xml:space="preserve">Nashat Mansour </w:t>
      </w:r>
      <w:r w:rsidR="00D9200D" w:rsidRPr="00D41361">
        <w:rPr>
          <w:rFonts w:eastAsiaTheme="minorEastAsia"/>
        </w:rPr>
        <w:t>(LAU)</w:t>
      </w:r>
    </w:p>
    <w:p w14:paraId="33910B70" w14:textId="0F770D73" w:rsidR="00424E79" w:rsidRPr="00D41361" w:rsidRDefault="00424E79" w:rsidP="00424E79">
      <w:pPr>
        <w:spacing w:after="200" w:line="240" w:lineRule="auto"/>
        <w:rPr>
          <w:rFonts w:eastAsiaTheme="minorEastAsia"/>
          <w:b/>
          <w:i/>
        </w:rPr>
      </w:pPr>
      <w:r w:rsidRPr="00D41361">
        <w:rPr>
          <w:rFonts w:eastAsiaTheme="minorEastAsia"/>
          <w:b/>
          <w:i/>
        </w:rPr>
        <w:t xml:space="preserve">16:15-16:30: Introduction to the workshop and its objectives </w:t>
      </w:r>
    </w:p>
    <w:p w14:paraId="5FED6DFA" w14:textId="77777777" w:rsidR="00AB584E" w:rsidRPr="00D41361" w:rsidRDefault="00AB584E" w:rsidP="00670716">
      <w:pPr>
        <w:pStyle w:val="ListParagraph"/>
        <w:numPr>
          <w:ilvl w:val="0"/>
          <w:numId w:val="5"/>
        </w:numPr>
        <w:spacing w:after="200" w:line="240" w:lineRule="auto"/>
        <w:rPr>
          <w:rFonts w:eastAsiaTheme="minorEastAsia"/>
        </w:rPr>
      </w:pPr>
      <w:r w:rsidRPr="00D41361">
        <w:rPr>
          <w:rFonts w:eastAsiaTheme="minorEastAsia"/>
        </w:rPr>
        <w:t>Martin Beck</w:t>
      </w:r>
      <w:r w:rsidR="00D9200D" w:rsidRPr="00D41361">
        <w:rPr>
          <w:rFonts w:eastAsiaTheme="minorEastAsia"/>
        </w:rPr>
        <w:t xml:space="preserve"> (SDU</w:t>
      </w:r>
      <w:r w:rsidR="00077E97" w:rsidRPr="00D41361">
        <w:rPr>
          <w:rFonts w:eastAsiaTheme="minorEastAsia"/>
        </w:rPr>
        <w:t>, Denmark</w:t>
      </w:r>
      <w:r w:rsidR="00D9200D" w:rsidRPr="00D41361">
        <w:rPr>
          <w:rFonts w:eastAsiaTheme="minorEastAsia"/>
        </w:rPr>
        <w:t>)</w:t>
      </w:r>
    </w:p>
    <w:p w14:paraId="57B501D3" w14:textId="6F445B2D" w:rsidR="00B87352" w:rsidRPr="00D41361" w:rsidRDefault="00AB584E" w:rsidP="00670716">
      <w:pPr>
        <w:pStyle w:val="ListParagraph"/>
        <w:numPr>
          <w:ilvl w:val="0"/>
          <w:numId w:val="5"/>
        </w:numPr>
        <w:spacing w:after="200" w:line="240" w:lineRule="auto"/>
        <w:rPr>
          <w:rFonts w:eastAsiaTheme="minorEastAsia"/>
        </w:rPr>
      </w:pPr>
      <w:r w:rsidRPr="00D41361">
        <w:rPr>
          <w:rFonts w:eastAsiaTheme="minorEastAsia"/>
        </w:rPr>
        <w:t>Tamirace Fakhoury</w:t>
      </w:r>
      <w:r w:rsidR="00D9200D" w:rsidRPr="00D41361">
        <w:rPr>
          <w:rFonts w:eastAsiaTheme="minorEastAsia"/>
        </w:rPr>
        <w:t xml:space="preserve"> (LAU</w:t>
      </w:r>
      <w:r w:rsidR="00077E97" w:rsidRPr="00D41361">
        <w:rPr>
          <w:rFonts w:eastAsiaTheme="minorEastAsia"/>
        </w:rPr>
        <w:t>, Lebanon</w:t>
      </w:r>
      <w:r w:rsidR="00D9200D" w:rsidRPr="00D41361">
        <w:rPr>
          <w:rFonts w:eastAsiaTheme="minorEastAsia"/>
        </w:rPr>
        <w:t>)</w:t>
      </w:r>
    </w:p>
    <w:p w14:paraId="640554FC" w14:textId="3E4168BF" w:rsidR="0017762C" w:rsidRPr="00D41361" w:rsidRDefault="007D2A91" w:rsidP="00670716">
      <w:pPr>
        <w:spacing w:after="200" w:line="240" w:lineRule="auto"/>
        <w:rPr>
          <w:rFonts w:eastAsiaTheme="minorEastAsia"/>
          <w:b/>
          <w:i/>
        </w:rPr>
      </w:pPr>
      <w:r w:rsidRPr="00D41361">
        <w:rPr>
          <w:rFonts w:eastAsiaTheme="minorEastAsia"/>
          <w:b/>
          <w:i/>
        </w:rPr>
        <w:t>16:30-18</w:t>
      </w:r>
      <w:r w:rsidR="00287B08" w:rsidRPr="00D41361">
        <w:rPr>
          <w:rFonts w:eastAsiaTheme="minorEastAsia"/>
          <w:b/>
          <w:i/>
        </w:rPr>
        <w:t>:30</w:t>
      </w:r>
      <w:r w:rsidR="00A2530C" w:rsidRPr="00D41361">
        <w:rPr>
          <w:rFonts w:eastAsiaTheme="minorEastAsia"/>
          <w:b/>
          <w:i/>
        </w:rPr>
        <w:t xml:space="preserve"> PM </w:t>
      </w:r>
      <w:r w:rsidR="0017762C" w:rsidRPr="00D41361">
        <w:rPr>
          <w:rFonts w:eastAsiaTheme="minorEastAsia"/>
          <w:b/>
          <w:i/>
        </w:rPr>
        <w:t>Panel 1</w:t>
      </w:r>
      <w:r w:rsidR="00D9200D" w:rsidRPr="00D41361">
        <w:rPr>
          <w:rFonts w:eastAsiaTheme="minorEastAsia"/>
          <w:b/>
          <w:i/>
        </w:rPr>
        <w:t xml:space="preserve"> </w:t>
      </w:r>
      <w:r w:rsidR="007A25B8" w:rsidRPr="00D41361">
        <w:rPr>
          <w:rFonts w:eastAsiaTheme="minorEastAsia"/>
          <w:b/>
          <w:i/>
        </w:rPr>
        <w:t>Political actorness "from below”</w:t>
      </w:r>
      <w:r w:rsidR="006A38FC" w:rsidRPr="00D41361">
        <w:rPr>
          <w:rFonts w:eastAsiaTheme="minorEastAsia"/>
          <w:b/>
          <w:i/>
        </w:rPr>
        <w:t xml:space="preserve"> on the domestic level</w:t>
      </w:r>
    </w:p>
    <w:p w14:paraId="2B917BBF" w14:textId="3A1102D1" w:rsidR="008B4C8D" w:rsidRPr="00D41361" w:rsidRDefault="007A25B8" w:rsidP="00670716">
      <w:pPr>
        <w:spacing w:after="200" w:line="240" w:lineRule="auto"/>
        <w:rPr>
          <w:rFonts w:eastAsiaTheme="minorEastAsia"/>
        </w:rPr>
      </w:pPr>
      <w:r w:rsidRPr="00D41361">
        <w:rPr>
          <w:rFonts w:eastAsiaTheme="minorEastAsia"/>
        </w:rPr>
        <w:t>H</w:t>
      </w:r>
      <w:r w:rsidR="008B4C8D" w:rsidRPr="00D41361">
        <w:rPr>
          <w:rFonts w:eastAsiaTheme="minorEastAsia"/>
        </w:rPr>
        <w:t>ow hav</w:t>
      </w:r>
      <w:r w:rsidR="006A38FC" w:rsidRPr="00D41361">
        <w:rPr>
          <w:rFonts w:eastAsiaTheme="minorEastAsia"/>
        </w:rPr>
        <w:t>e social movements, such as</w:t>
      </w:r>
      <w:r w:rsidR="008B4C8D" w:rsidRPr="00D41361">
        <w:rPr>
          <w:rFonts w:eastAsiaTheme="minorEastAsia"/>
        </w:rPr>
        <w:t xml:space="preserve"> the </w:t>
      </w:r>
      <w:r w:rsidR="007E78E3" w:rsidRPr="00D41361">
        <w:rPr>
          <w:rFonts w:eastAsiaTheme="minorEastAsia"/>
        </w:rPr>
        <w:t>anti-Sectarian Movement and "You stink"</w:t>
      </w:r>
      <w:r w:rsidR="008B4C8D" w:rsidRPr="00D41361">
        <w:rPr>
          <w:rFonts w:eastAsiaTheme="minorEastAsia"/>
        </w:rPr>
        <w:t>, developed</w:t>
      </w:r>
      <w:r w:rsidR="006A38FC" w:rsidRPr="00D41361">
        <w:rPr>
          <w:rFonts w:eastAsiaTheme="minorEastAsia"/>
        </w:rPr>
        <w:t xml:space="preserve"> </w:t>
      </w:r>
      <w:r w:rsidR="007E78E3" w:rsidRPr="00D41361">
        <w:rPr>
          <w:rFonts w:eastAsiaTheme="minorEastAsia"/>
        </w:rPr>
        <w:t xml:space="preserve">in the face of regional political uprisings </w:t>
      </w:r>
      <w:r w:rsidR="00133781" w:rsidRPr="00D41361">
        <w:rPr>
          <w:rFonts w:eastAsiaTheme="minorEastAsia"/>
        </w:rPr>
        <w:t xml:space="preserve">and Syria’s displacement </w:t>
      </w:r>
      <w:r w:rsidR="007E78E3" w:rsidRPr="00D41361">
        <w:rPr>
          <w:rFonts w:eastAsiaTheme="minorEastAsia"/>
        </w:rPr>
        <w:t>to Lebanon, respectively</w:t>
      </w:r>
      <w:r w:rsidR="008B4C8D" w:rsidRPr="00D41361">
        <w:rPr>
          <w:rFonts w:eastAsiaTheme="minorEastAsia"/>
        </w:rPr>
        <w:t>? How are these movement</w:t>
      </w:r>
      <w:r w:rsidR="00575E7E" w:rsidRPr="00D41361">
        <w:rPr>
          <w:rFonts w:eastAsiaTheme="minorEastAsia"/>
        </w:rPr>
        <w:t>s</w:t>
      </w:r>
      <w:r w:rsidRPr="00D41361">
        <w:rPr>
          <w:rFonts w:eastAsiaTheme="minorEastAsia"/>
        </w:rPr>
        <w:t xml:space="preserve"> "from below</w:t>
      </w:r>
      <w:r w:rsidR="003D7B60" w:rsidRPr="00D41361">
        <w:rPr>
          <w:rFonts w:eastAsiaTheme="minorEastAsia"/>
        </w:rPr>
        <w:t xml:space="preserve">” </w:t>
      </w:r>
      <w:r w:rsidR="008B4C8D" w:rsidRPr="00D41361">
        <w:rPr>
          <w:rFonts w:eastAsiaTheme="minorEastAsia"/>
        </w:rPr>
        <w:t xml:space="preserve">interconnected? What are their heretofore </w:t>
      </w:r>
      <w:r w:rsidR="00133781" w:rsidRPr="00D41361">
        <w:rPr>
          <w:rFonts w:eastAsiaTheme="minorEastAsia"/>
        </w:rPr>
        <w:t xml:space="preserve">implications </w:t>
      </w:r>
      <w:r w:rsidR="008B4C8D" w:rsidRPr="00D41361">
        <w:rPr>
          <w:rFonts w:eastAsiaTheme="minorEastAsia"/>
        </w:rPr>
        <w:t xml:space="preserve">for society and politics? Have some </w:t>
      </w:r>
      <w:r w:rsidR="000F5484" w:rsidRPr="00D41361">
        <w:rPr>
          <w:rFonts w:eastAsiaTheme="minorEastAsia"/>
        </w:rPr>
        <w:t xml:space="preserve">movements </w:t>
      </w:r>
      <w:r w:rsidR="008B4C8D" w:rsidRPr="00D41361">
        <w:rPr>
          <w:rFonts w:eastAsiaTheme="minorEastAsia"/>
        </w:rPr>
        <w:t xml:space="preserve">given way to institutionalized political projects? If yes, under which circumstances? Can these movements contest the politics of sectarianism? </w:t>
      </w:r>
    </w:p>
    <w:p w14:paraId="2E03EFD4" w14:textId="29DC84FF" w:rsidR="00512855" w:rsidRPr="00D41361" w:rsidRDefault="00512855" w:rsidP="00670716">
      <w:pPr>
        <w:spacing w:after="200" w:line="240" w:lineRule="auto"/>
        <w:rPr>
          <w:rFonts w:eastAsiaTheme="minorEastAsia"/>
        </w:rPr>
      </w:pPr>
      <w:r w:rsidRPr="00D41361">
        <w:rPr>
          <w:rFonts w:eastAsiaTheme="minorEastAsia"/>
        </w:rPr>
        <w:t xml:space="preserve">Preliminary hypotheses: Recent social movements in Lebanon </w:t>
      </w:r>
      <w:proofErr w:type="gramStart"/>
      <w:r w:rsidRPr="00D41361">
        <w:rPr>
          <w:rFonts w:eastAsiaTheme="minorEastAsia"/>
        </w:rPr>
        <w:t>have been inspired</w:t>
      </w:r>
      <w:proofErr w:type="gramEnd"/>
      <w:r w:rsidRPr="00D41361">
        <w:rPr>
          <w:rFonts w:eastAsiaTheme="minorEastAsia"/>
        </w:rPr>
        <w:t xml:space="preserve"> by the “Arab Spring’s” re-politicization of issues related to good governance. </w:t>
      </w:r>
      <w:proofErr w:type="gramStart"/>
      <w:r w:rsidRPr="00D41361">
        <w:rPr>
          <w:rFonts w:eastAsiaTheme="minorEastAsia"/>
        </w:rPr>
        <w:t>These movements have also been shaped by basic features of the Lebanese system</w:t>
      </w:r>
      <w:r w:rsidR="00133781" w:rsidRPr="00D41361">
        <w:rPr>
          <w:rFonts w:eastAsiaTheme="minorEastAsia"/>
        </w:rPr>
        <w:t>, particularly sectarianism,</w:t>
      </w:r>
      <w:proofErr w:type="gramEnd"/>
      <w:r w:rsidR="00133781" w:rsidRPr="00D41361">
        <w:rPr>
          <w:rFonts w:eastAsiaTheme="minorEastAsia"/>
        </w:rPr>
        <w:t xml:space="preserve"> insofar as social movements demanded </w:t>
      </w:r>
      <w:r w:rsidRPr="00D41361">
        <w:rPr>
          <w:rFonts w:eastAsiaTheme="minorEastAsia"/>
        </w:rPr>
        <w:t>serious reform processes.</w:t>
      </w:r>
      <w:r w:rsidR="00480CE8" w:rsidRPr="00D41361">
        <w:rPr>
          <w:rFonts w:eastAsiaTheme="minorEastAsia"/>
        </w:rPr>
        <w:t xml:space="preserve"> Moreover, social (rather than state) </w:t>
      </w:r>
      <w:r w:rsidR="00575E7E" w:rsidRPr="00D41361">
        <w:rPr>
          <w:rFonts w:eastAsiaTheme="minorEastAsia"/>
        </w:rPr>
        <w:t>actors have been particularly active in coping with the Lebanese refugee crisis</w:t>
      </w:r>
      <w:r w:rsidR="00480CE8" w:rsidRPr="00D41361">
        <w:rPr>
          <w:rFonts w:eastAsiaTheme="minorEastAsia"/>
        </w:rPr>
        <w:t>.</w:t>
      </w:r>
    </w:p>
    <w:p w14:paraId="1A25D7C7" w14:textId="654B9BF7" w:rsidR="0009439D" w:rsidRPr="00D41361" w:rsidRDefault="007F6D6C" w:rsidP="00670716">
      <w:pPr>
        <w:spacing w:after="200" w:line="240" w:lineRule="auto"/>
        <w:rPr>
          <w:rFonts w:eastAsiaTheme="minorEastAsia"/>
        </w:rPr>
      </w:pPr>
      <w:r w:rsidRPr="00D41361">
        <w:rPr>
          <w:rFonts w:eastAsiaTheme="minorEastAsia"/>
        </w:rPr>
        <w:t>Chairperson: Marwan Rowayheb (LAU)</w:t>
      </w:r>
    </w:p>
    <w:p w14:paraId="3B9A33BE" w14:textId="20B1E126" w:rsidR="0017762C" w:rsidRPr="00D41361" w:rsidRDefault="002E116B" w:rsidP="00670716">
      <w:pPr>
        <w:pStyle w:val="ListParagraph"/>
        <w:numPr>
          <w:ilvl w:val="0"/>
          <w:numId w:val="10"/>
        </w:numPr>
        <w:spacing w:line="240" w:lineRule="auto"/>
        <w:rPr>
          <w:rFonts w:eastAsia="Calibri"/>
          <w:lang w:val="en-GB"/>
        </w:rPr>
      </w:pPr>
      <w:r w:rsidRPr="00D41361">
        <w:rPr>
          <w:rFonts w:eastAsiaTheme="minorEastAsia"/>
        </w:rPr>
        <w:t>John Nag</w:t>
      </w:r>
      <w:r w:rsidR="0009439D" w:rsidRPr="00D41361">
        <w:rPr>
          <w:rFonts w:eastAsiaTheme="minorEastAsia"/>
        </w:rPr>
        <w:t>le (University of Aberdeen, UK)</w:t>
      </w:r>
      <w:r w:rsidR="004C0F3F" w:rsidRPr="00D41361">
        <w:rPr>
          <w:rFonts w:eastAsiaTheme="minorEastAsia"/>
        </w:rPr>
        <w:t>,</w:t>
      </w:r>
      <w:r w:rsidR="00AF15AD" w:rsidRPr="00D41361">
        <w:rPr>
          <w:rFonts w:eastAsiaTheme="minorEastAsia"/>
        </w:rPr>
        <w:t xml:space="preserve"> </w:t>
      </w:r>
      <w:r w:rsidR="008178F2" w:rsidRPr="00D41361">
        <w:rPr>
          <w:rFonts w:eastAsia="Calibri"/>
          <w:lang w:val="en-GB"/>
        </w:rPr>
        <w:t xml:space="preserve">Beyond Ethnic Entrenchment and Amelioration: An Analysis of Non-Sectarian Social Movements and </w:t>
      </w:r>
      <w:r w:rsidR="00670716" w:rsidRPr="00D41361">
        <w:rPr>
          <w:rFonts w:eastAsia="Calibri"/>
          <w:lang w:val="en-GB"/>
        </w:rPr>
        <w:t xml:space="preserve">Lebanon’s </w:t>
      </w:r>
      <w:proofErr w:type="spellStart"/>
      <w:r w:rsidR="00670716" w:rsidRPr="00D41361">
        <w:rPr>
          <w:rFonts w:eastAsia="Calibri"/>
          <w:lang w:val="en-GB"/>
        </w:rPr>
        <w:t>Consociationalism</w:t>
      </w:r>
      <w:proofErr w:type="spellEnd"/>
    </w:p>
    <w:p w14:paraId="45846712" w14:textId="77777777" w:rsidR="00BD5B5C" w:rsidRPr="00D41361" w:rsidRDefault="00E12BFA" w:rsidP="00BD5B5C">
      <w:pPr>
        <w:pStyle w:val="ListParagraph"/>
        <w:numPr>
          <w:ilvl w:val="0"/>
          <w:numId w:val="10"/>
        </w:numPr>
        <w:spacing w:after="200" w:line="240" w:lineRule="auto"/>
        <w:rPr>
          <w:rFonts w:eastAsiaTheme="minorEastAsia"/>
        </w:rPr>
      </w:pPr>
      <w:r w:rsidRPr="00D41361">
        <w:rPr>
          <w:rFonts w:eastAsiaTheme="minorEastAsia"/>
        </w:rPr>
        <w:t xml:space="preserve">Makram </w:t>
      </w:r>
      <w:r w:rsidR="004C0F3F" w:rsidRPr="00D41361">
        <w:rPr>
          <w:rFonts w:eastAsiaTheme="minorEastAsia"/>
        </w:rPr>
        <w:t>Ouaiss (LAU),</w:t>
      </w:r>
      <w:r w:rsidR="00024261" w:rsidRPr="00D41361">
        <w:rPr>
          <w:rFonts w:eastAsiaTheme="minorEastAsia"/>
        </w:rPr>
        <w:t xml:space="preserve"> </w:t>
      </w:r>
      <w:proofErr w:type="gramStart"/>
      <w:r w:rsidR="004C0F3F" w:rsidRPr="00D41361">
        <w:rPr>
          <w:rFonts w:eastAsiaTheme="minorEastAsia"/>
        </w:rPr>
        <w:t>Civil</w:t>
      </w:r>
      <w:proofErr w:type="gramEnd"/>
      <w:r w:rsidR="004C0F3F" w:rsidRPr="00D41361">
        <w:rPr>
          <w:rFonts w:eastAsiaTheme="minorEastAsia"/>
        </w:rPr>
        <w:t xml:space="preserve"> society: A</w:t>
      </w:r>
      <w:r w:rsidR="000A343B" w:rsidRPr="00D41361">
        <w:rPr>
          <w:rFonts w:eastAsiaTheme="minorEastAsia"/>
        </w:rPr>
        <w:t xml:space="preserve">lternative pathway for political change? </w:t>
      </w:r>
    </w:p>
    <w:p w14:paraId="7E0D09A3" w14:textId="38DE5035" w:rsidR="004859E8" w:rsidRPr="00D41361" w:rsidRDefault="007C67E0" w:rsidP="004859E8">
      <w:pPr>
        <w:pStyle w:val="ListParagraph"/>
        <w:numPr>
          <w:ilvl w:val="0"/>
          <w:numId w:val="10"/>
        </w:numPr>
        <w:spacing w:after="200" w:line="240" w:lineRule="auto"/>
        <w:rPr>
          <w:rFonts w:eastAsiaTheme="minorEastAsia"/>
        </w:rPr>
      </w:pPr>
      <w:r w:rsidRPr="00D41361">
        <w:rPr>
          <w:rFonts w:eastAsiaTheme="minorEastAsia"/>
        </w:rPr>
        <w:t>Maximilian Felsch (</w:t>
      </w:r>
      <w:proofErr w:type="spellStart"/>
      <w:r w:rsidRPr="00D41361">
        <w:rPr>
          <w:rFonts w:eastAsiaTheme="minorEastAsia"/>
        </w:rPr>
        <w:t>Haigazian</w:t>
      </w:r>
      <w:proofErr w:type="spellEnd"/>
      <w:r w:rsidR="00E7060E">
        <w:rPr>
          <w:rFonts w:eastAsiaTheme="minorEastAsia"/>
        </w:rPr>
        <w:t xml:space="preserve"> University</w:t>
      </w:r>
      <w:r w:rsidRPr="00D41361">
        <w:rPr>
          <w:rFonts w:eastAsiaTheme="minorEastAsia"/>
        </w:rPr>
        <w:t xml:space="preserve">), </w:t>
      </w:r>
      <w:r w:rsidR="00BD5B5C" w:rsidRPr="00D41361">
        <w:t>The Rise of Lebanese Christian Nationalism in Times of Arab Upheavals</w:t>
      </w:r>
    </w:p>
    <w:p w14:paraId="68CA4B34" w14:textId="6B357D19" w:rsidR="009F709B" w:rsidRPr="00D41361" w:rsidRDefault="00024261" w:rsidP="004859E8">
      <w:pPr>
        <w:pStyle w:val="ListParagraph"/>
        <w:numPr>
          <w:ilvl w:val="0"/>
          <w:numId w:val="10"/>
        </w:numPr>
        <w:spacing w:after="200" w:line="240" w:lineRule="auto"/>
        <w:rPr>
          <w:rFonts w:eastAsiaTheme="minorEastAsia"/>
        </w:rPr>
      </w:pPr>
      <w:r w:rsidRPr="00D41361">
        <w:rPr>
          <w:rFonts w:eastAsiaTheme="minorEastAsia"/>
        </w:rPr>
        <w:t xml:space="preserve">Gilbert </w:t>
      </w:r>
      <w:proofErr w:type="spellStart"/>
      <w:r w:rsidR="004C0F3F" w:rsidRPr="00D41361">
        <w:rPr>
          <w:rFonts w:eastAsiaTheme="minorEastAsia"/>
        </w:rPr>
        <w:t>Doumit</w:t>
      </w:r>
      <w:proofErr w:type="spellEnd"/>
      <w:r w:rsidR="004C0F3F" w:rsidRPr="00D41361">
        <w:rPr>
          <w:rFonts w:eastAsiaTheme="minorEastAsia"/>
        </w:rPr>
        <w:t xml:space="preserve"> (Beyond),</w:t>
      </w:r>
      <w:r w:rsidR="00670716" w:rsidRPr="00D41361">
        <w:rPr>
          <w:rFonts w:eastAsiaTheme="minorEastAsia"/>
        </w:rPr>
        <w:t xml:space="preserve"> </w:t>
      </w:r>
      <w:r w:rsidR="009F709B" w:rsidRPr="00D41361">
        <w:rPr>
          <w:bCs/>
        </w:rPr>
        <w:t>Betting on Change or Choosing Stability? Lebanon’s Difficult Trade-offs in a Tormented Region.</w:t>
      </w:r>
    </w:p>
    <w:p w14:paraId="60C67872" w14:textId="55379F3C" w:rsidR="00595D53" w:rsidRPr="00D41361" w:rsidRDefault="004135D7" w:rsidP="00670716">
      <w:pPr>
        <w:spacing w:after="200" w:line="240" w:lineRule="auto"/>
        <w:rPr>
          <w:rFonts w:eastAsiaTheme="minorEastAsia"/>
          <w:b/>
          <w:i/>
        </w:rPr>
      </w:pPr>
      <w:r w:rsidRPr="00D41361">
        <w:rPr>
          <w:rFonts w:eastAsiaTheme="minorEastAsia"/>
          <w:b/>
          <w:i/>
        </w:rPr>
        <w:t>19.00</w:t>
      </w:r>
      <w:r w:rsidR="00A2530C" w:rsidRPr="00D41361">
        <w:rPr>
          <w:rFonts w:eastAsiaTheme="minorEastAsia"/>
          <w:b/>
          <w:i/>
        </w:rPr>
        <w:t xml:space="preserve"> PM Dinner </w:t>
      </w:r>
      <w:r w:rsidR="001F6C45" w:rsidRPr="00D41361">
        <w:rPr>
          <w:rFonts w:eastAsiaTheme="minorEastAsia"/>
          <w:b/>
          <w:i/>
        </w:rPr>
        <w:t>(</w:t>
      </w:r>
      <w:proofErr w:type="spellStart"/>
      <w:r w:rsidR="001F6C45" w:rsidRPr="00D41361">
        <w:rPr>
          <w:rFonts w:eastAsiaTheme="minorEastAsia"/>
          <w:b/>
          <w:i/>
        </w:rPr>
        <w:t>Locanda</w:t>
      </w:r>
      <w:proofErr w:type="spellEnd"/>
      <w:r w:rsidR="001F6C45" w:rsidRPr="00D41361">
        <w:rPr>
          <w:rFonts w:eastAsiaTheme="minorEastAsia"/>
          <w:b/>
          <w:i/>
        </w:rPr>
        <w:t>, Byblos)</w:t>
      </w:r>
    </w:p>
    <w:p w14:paraId="51E4A5B9" w14:textId="77777777" w:rsidR="004859E8" w:rsidRPr="00D41361" w:rsidRDefault="004859E8" w:rsidP="00670716">
      <w:pPr>
        <w:spacing w:after="200" w:line="240" w:lineRule="auto"/>
        <w:rPr>
          <w:rFonts w:eastAsiaTheme="minorEastAsia"/>
          <w:b/>
          <w:i/>
        </w:rPr>
      </w:pPr>
    </w:p>
    <w:p w14:paraId="5E1B9F2C" w14:textId="14F95796" w:rsidR="00A2530C" w:rsidRPr="00D41361" w:rsidRDefault="00A2530C" w:rsidP="00670716">
      <w:pPr>
        <w:spacing w:after="200" w:line="240" w:lineRule="auto"/>
        <w:jc w:val="center"/>
        <w:rPr>
          <w:rFonts w:eastAsiaTheme="minorEastAsia"/>
          <w:b/>
        </w:rPr>
      </w:pPr>
      <w:r w:rsidRPr="00D41361">
        <w:rPr>
          <w:rFonts w:eastAsiaTheme="minorEastAsia"/>
          <w:b/>
        </w:rPr>
        <w:lastRenderedPageBreak/>
        <w:t>Day 2: 20.10.2017</w:t>
      </w:r>
      <w:r w:rsidR="00123870" w:rsidRPr="00D41361">
        <w:rPr>
          <w:rFonts w:eastAsiaTheme="minorEastAsia"/>
          <w:b/>
          <w:i/>
        </w:rPr>
        <w:t xml:space="preserve"> </w:t>
      </w:r>
    </w:p>
    <w:p w14:paraId="59B999BC" w14:textId="3E2C9FC9" w:rsidR="0017762C" w:rsidRPr="00D41361" w:rsidRDefault="00287B08" w:rsidP="00670716">
      <w:pPr>
        <w:spacing w:after="200" w:line="240" w:lineRule="auto"/>
        <w:rPr>
          <w:rFonts w:eastAsiaTheme="minorEastAsia"/>
          <w:b/>
          <w:i/>
        </w:rPr>
      </w:pPr>
      <w:r w:rsidRPr="00D41361">
        <w:rPr>
          <w:rFonts w:eastAsiaTheme="minorEastAsia"/>
          <w:b/>
          <w:i/>
        </w:rPr>
        <w:t xml:space="preserve">9:00 – </w:t>
      </w:r>
      <w:r w:rsidR="00595D53" w:rsidRPr="00D41361">
        <w:rPr>
          <w:rFonts w:eastAsiaTheme="minorEastAsia"/>
          <w:b/>
          <w:i/>
        </w:rPr>
        <w:t>11:00 Panel</w:t>
      </w:r>
      <w:r w:rsidR="0017762C" w:rsidRPr="00D41361">
        <w:rPr>
          <w:rFonts w:eastAsiaTheme="minorEastAsia"/>
          <w:b/>
          <w:i/>
        </w:rPr>
        <w:t xml:space="preserve"> 2</w:t>
      </w:r>
      <w:r w:rsidR="007D6449" w:rsidRPr="00D41361">
        <w:rPr>
          <w:rFonts w:eastAsiaTheme="minorEastAsia"/>
          <w:b/>
          <w:i/>
        </w:rPr>
        <w:t xml:space="preserve"> Poli</w:t>
      </w:r>
      <w:r w:rsidR="006A38FC" w:rsidRPr="00D41361">
        <w:rPr>
          <w:rFonts w:eastAsiaTheme="minorEastAsia"/>
          <w:b/>
          <w:i/>
        </w:rPr>
        <w:t>tical actorness "from above"</w:t>
      </w:r>
      <w:r w:rsidR="007E78E3" w:rsidRPr="00D41361">
        <w:rPr>
          <w:rFonts w:eastAsiaTheme="minorEastAsia"/>
          <w:b/>
          <w:i/>
        </w:rPr>
        <w:t xml:space="preserve"> on the domestic level</w:t>
      </w:r>
    </w:p>
    <w:p w14:paraId="56E80EBC" w14:textId="3D1DA80E" w:rsidR="00E95540" w:rsidRPr="00D41361" w:rsidRDefault="00512855" w:rsidP="00670716">
      <w:pPr>
        <w:spacing w:after="200" w:line="240" w:lineRule="auto"/>
        <w:rPr>
          <w:rFonts w:eastAsiaTheme="minorEastAsia"/>
        </w:rPr>
      </w:pPr>
      <w:r w:rsidRPr="00D41361">
        <w:rPr>
          <w:rFonts w:eastAsiaTheme="minorEastAsia"/>
        </w:rPr>
        <w:t>How did challenged political leaderships in Lebanon respond to the formation and demands of social movements? What role did the extreme fragmentation of the political leadership play with respect to their responses (containment, “hijacking” along the lines of the two major political camps, “March 14” vs. “March 8”)?</w:t>
      </w:r>
    </w:p>
    <w:p w14:paraId="3FC8950A" w14:textId="3AE770A2" w:rsidR="002B63E7" w:rsidRPr="00D41361" w:rsidRDefault="00E95540" w:rsidP="00670716">
      <w:pPr>
        <w:spacing w:after="200" w:line="240" w:lineRule="auto"/>
        <w:rPr>
          <w:rFonts w:eastAsiaTheme="minorEastAsia"/>
        </w:rPr>
      </w:pPr>
      <w:r w:rsidRPr="00D41361">
        <w:rPr>
          <w:rFonts w:eastAsiaTheme="minorEastAsia"/>
        </w:rPr>
        <w:t xml:space="preserve">Preliminary hypotheses: The responses of the Lebanese political class were diverse and even seemingly contradictory. Yet, all of them followed the logic of sectarian pluralism (hijacking as a strategy to gain an advantage vis-à-vis other camps, containment as a strategy to </w:t>
      </w:r>
      <w:r w:rsidR="006914EE">
        <w:rPr>
          <w:rFonts w:eastAsiaTheme="minorEastAsia"/>
        </w:rPr>
        <w:t xml:space="preserve">safeguard </w:t>
      </w:r>
      <w:r w:rsidRPr="00D41361">
        <w:rPr>
          <w:rFonts w:eastAsiaTheme="minorEastAsia"/>
        </w:rPr>
        <w:t>the elite-based system of sectarianism against threats “from below”).</w:t>
      </w:r>
      <w:r w:rsidR="00480CE8" w:rsidRPr="00D41361">
        <w:rPr>
          <w:rFonts w:eastAsiaTheme="minorEastAsia"/>
        </w:rPr>
        <w:t xml:space="preserve"> In reference to the refuge</w:t>
      </w:r>
      <w:r w:rsidR="00133781" w:rsidRPr="00D41361">
        <w:rPr>
          <w:rFonts w:eastAsiaTheme="minorEastAsia"/>
        </w:rPr>
        <w:t>e crisis, the central state delegated</w:t>
      </w:r>
      <w:r w:rsidR="00480CE8" w:rsidRPr="00D41361">
        <w:rPr>
          <w:rFonts w:eastAsiaTheme="minorEastAsia"/>
        </w:rPr>
        <w:t xml:space="preserve"> many tasks to non-state actors.</w:t>
      </w:r>
    </w:p>
    <w:p w14:paraId="54A34820" w14:textId="4B4E5FD9" w:rsidR="00404E73" w:rsidRPr="00D41361" w:rsidRDefault="002B63E7" w:rsidP="00404E73">
      <w:pPr>
        <w:spacing w:after="200" w:line="240" w:lineRule="auto"/>
        <w:rPr>
          <w:rFonts w:eastAsiaTheme="minorEastAsia"/>
        </w:rPr>
      </w:pPr>
      <w:r w:rsidRPr="00D41361">
        <w:rPr>
          <w:rFonts w:eastAsiaTheme="minorEastAsia"/>
        </w:rPr>
        <w:t xml:space="preserve">Chairperson: </w:t>
      </w:r>
      <w:r w:rsidR="001F6C45" w:rsidRPr="00D41361">
        <w:rPr>
          <w:rFonts w:eastAsiaTheme="minorEastAsia"/>
        </w:rPr>
        <w:t>John Nagle (</w:t>
      </w:r>
      <w:r w:rsidR="00B65E4E" w:rsidRPr="00D41361">
        <w:rPr>
          <w:rFonts w:eastAsiaTheme="minorEastAsia"/>
        </w:rPr>
        <w:t xml:space="preserve">University of </w:t>
      </w:r>
      <w:r w:rsidR="001F6C45" w:rsidRPr="00D41361">
        <w:rPr>
          <w:rFonts w:eastAsiaTheme="minorEastAsia"/>
        </w:rPr>
        <w:t>Aberdeen)</w:t>
      </w:r>
    </w:p>
    <w:p w14:paraId="4A63C82B" w14:textId="059C405E" w:rsidR="007F6D6C" w:rsidRPr="00D41361" w:rsidRDefault="00AF15AD" w:rsidP="00F83E14">
      <w:pPr>
        <w:pStyle w:val="ListParagraph"/>
        <w:numPr>
          <w:ilvl w:val="0"/>
          <w:numId w:val="12"/>
        </w:numPr>
      </w:pPr>
      <w:r w:rsidRPr="00D41361">
        <w:rPr>
          <w:rFonts w:eastAsiaTheme="minorEastAsia"/>
        </w:rPr>
        <w:t>Makram Rabah (AUB)</w:t>
      </w:r>
      <w:r w:rsidR="004C0F3F" w:rsidRPr="00D41361">
        <w:rPr>
          <w:rFonts w:eastAsiaTheme="minorEastAsia"/>
        </w:rPr>
        <w:t>,</w:t>
      </w:r>
      <w:r w:rsidR="00670716" w:rsidRPr="00D41361">
        <w:rPr>
          <w:rFonts w:eastAsiaTheme="minorEastAsia"/>
        </w:rPr>
        <w:t xml:space="preserve"> </w:t>
      </w:r>
      <w:r w:rsidR="00F83E14" w:rsidRPr="00D41361">
        <w:rPr>
          <w:bCs/>
        </w:rPr>
        <w:t>Dissecting the Lebanese Sectarian Hydra</w:t>
      </w:r>
    </w:p>
    <w:p w14:paraId="7C6D4CB5" w14:textId="291AB726" w:rsidR="007F6D6C" w:rsidRPr="00543EF4" w:rsidRDefault="00027ED6" w:rsidP="00670716">
      <w:pPr>
        <w:pStyle w:val="ListParagraph"/>
        <w:numPr>
          <w:ilvl w:val="0"/>
          <w:numId w:val="5"/>
        </w:numPr>
        <w:spacing w:after="200" w:line="240" w:lineRule="auto"/>
        <w:rPr>
          <w:rFonts w:eastAsiaTheme="minorEastAsia"/>
        </w:rPr>
      </w:pPr>
      <w:r w:rsidRPr="00543EF4">
        <w:rPr>
          <w:rFonts w:eastAsiaTheme="minorEastAsia"/>
        </w:rPr>
        <w:t xml:space="preserve">Paul Tabar </w:t>
      </w:r>
      <w:r w:rsidR="00543EF4" w:rsidRPr="00543EF4">
        <w:t xml:space="preserve">and </w:t>
      </w:r>
      <w:r w:rsidR="00E06FB3">
        <w:t xml:space="preserve">Eduardo </w:t>
      </w:r>
      <w:r w:rsidR="00543EF4" w:rsidRPr="00543EF4">
        <w:t xml:space="preserve">Wassim </w:t>
      </w:r>
      <w:proofErr w:type="spellStart"/>
      <w:r w:rsidR="00543EF4" w:rsidRPr="00543EF4">
        <w:t>Aboulataif</w:t>
      </w:r>
      <w:proofErr w:type="spellEnd"/>
      <w:r w:rsidR="00543EF4" w:rsidRPr="00543EF4">
        <w:t xml:space="preserve"> </w:t>
      </w:r>
      <w:r w:rsidRPr="00543EF4">
        <w:rPr>
          <w:rFonts w:eastAsiaTheme="minorEastAsia"/>
        </w:rPr>
        <w:t>(L</w:t>
      </w:r>
      <w:r w:rsidR="00670716" w:rsidRPr="00543EF4">
        <w:rPr>
          <w:rFonts w:eastAsiaTheme="minorEastAsia"/>
        </w:rPr>
        <w:t>AU):</w:t>
      </w:r>
      <w:r w:rsidR="002927A3" w:rsidRPr="00543EF4">
        <w:rPr>
          <w:rFonts w:eastAsiaTheme="minorEastAsia"/>
        </w:rPr>
        <w:t xml:space="preserve"> </w:t>
      </w:r>
      <w:r w:rsidR="005B6F31" w:rsidRPr="00543EF4">
        <w:t>Lebanon: National vs Communal Memory Building</w:t>
      </w:r>
    </w:p>
    <w:p w14:paraId="783E0221" w14:textId="23997057" w:rsidR="0092411E" w:rsidRPr="00D41361" w:rsidRDefault="0092411E" w:rsidP="00670716">
      <w:pPr>
        <w:pStyle w:val="ListParagraph"/>
        <w:numPr>
          <w:ilvl w:val="0"/>
          <w:numId w:val="5"/>
        </w:numPr>
        <w:spacing w:after="200" w:line="240" w:lineRule="auto"/>
        <w:rPr>
          <w:rFonts w:eastAsiaTheme="minorEastAsia"/>
        </w:rPr>
      </w:pPr>
      <w:r w:rsidRPr="00D41361">
        <w:rPr>
          <w:rFonts w:eastAsiaTheme="minorEastAsia"/>
        </w:rPr>
        <w:t>Maya Janmyr</w:t>
      </w:r>
      <w:r w:rsidR="007F0FE2" w:rsidRPr="00D41361">
        <w:rPr>
          <w:rFonts w:eastAsiaTheme="minorEastAsia"/>
        </w:rPr>
        <w:t xml:space="preserve"> (</w:t>
      </w:r>
      <w:proofErr w:type="spellStart"/>
      <w:r w:rsidR="007F0FE2" w:rsidRPr="00D41361">
        <w:rPr>
          <w:rFonts w:eastAsiaTheme="minorEastAsia"/>
        </w:rPr>
        <w:t>Uni</w:t>
      </w:r>
      <w:proofErr w:type="spellEnd"/>
      <w:r w:rsidR="007F0FE2" w:rsidRPr="00D41361">
        <w:rPr>
          <w:rFonts w:eastAsiaTheme="minorEastAsia"/>
        </w:rPr>
        <w:t xml:space="preserve"> </w:t>
      </w:r>
      <w:r w:rsidR="00281DDE" w:rsidRPr="00D41361">
        <w:rPr>
          <w:rFonts w:eastAsiaTheme="minorEastAsia"/>
        </w:rPr>
        <w:t>Bergen)</w:t>
      </w:r>
      <w:r w:rsidR="00016870" w:rsidRPr="00D41361">
        <w:rPr>
          <w:rFonts w:eastAsiaTheme="minorEastAsia"/>
        </w:rPr>
        <w:t>,</w:t>
      </w:r>
      <w:r w:rsidR="00281DDE" w:rsidRPr="00D41361">
        <w:rPr>
          <w:rFonts w:eastAsiaTheme="minorEastAsia"/>
        </w:rPr>
        <w:t xml:space="preserve"> </w:t>
      </w:r>
      <w:r w:rsidR="00670716" w:rsidRPr="00D41361">
        <w:rPr>
          <w:bCs/>
        </w:rPr>
        <w:t>The Legal Response to Syria’s Displacement: From Refugees and Displaced Persons to Economic Migrants</w:t>
      </w:r>
    </w:p>
    <w:p w14:paraId="6D6F4DF8" w14:textId="1A6995FA" w:rsidR="00F54AA1" w:rsidRPr="00D41361" w:rsidRDefault="007F6D6C" w:rsidP="00670716">
      <w:pPr>
        <w:pStyle w:val="ListParagraph"/>
        <w:numPr>
          <w:ilvl w:val="0"/>
          <w:numId w:val="5"/>
        </w:numPr>
        <w:spacing w:after="200" w:line="240" w:lineRule="auto"/>
        <w:rPr>
          <w:rFonts w:eastAsiaTheme="minorEastAsia"/>
        </w:rPr>
      </w:pPr>
      <w:r w:rsidRPr="00D41361">
        <w:rPr>
          <w:rFonts w:eastAsiaTheme="minorEastAsia"/>
        </w:rPr>
        <w:t>Kar</w:t>
      </w:r>
      <w:r w:rsidR="004135D7" w:rsidRPr="00D41361">
        <w:rPr>
          <w:rFonts w:eastAsiaTheme="minorEastAsia"/>
        </w:rPr>
        <w:t xml:space="preserve">im el </w:t>
      </w:r>
      <w:proofErr w:type="spellStart"/>
      <w:r w:rsidR="004135D7" w:rsidRPr="00D41361">
        <w:rPr>
          <w:rFonts w:eastAsiaTheme="minorEastAsia"/>
        </w:rPr>
        <w:t>Mutfti</w:t>
      </w:r>
      <w:proofErr w:type="spellEnd"/>
      <w:r w:rsidR="004135D7" w:rsidRPr="00D41361">
        <w:rPr>
          <w:rFonts w:eastAsiaTheme="minorEastAsia"/>
        </w:rPr>
        <w:t xml:space="preserve"> (USJ, La </w:t>
      </w:r>
      <w:proofErr w:type="spellStart"/>
      <w:r w:rsidR="004135D7" w:rsidRPr="00D41361">
        <w:rPr>
          <w:rFonts w:eastAsiaTheme="minorEastAsia"/>
        </w:rPr>
        <w:t>Sagesse</w:t>
      </w:r>
      <w:proofErr w:type="spellEnd"/>
      <w:r w:rsidR="004C0F3F" w:rsidRPr="00D41361">
        <w:rPr>
          <w:rFonts w:eastAsiaTheme="minorEastAsia"/>
        </w:rPr>
        <w:t>),</w:t>
      </w:r>
      <w:r w:rsidR="00212BE7" w:rsidRPr="00D41361">
        <w:rPr>
          <w:rFonts w:eastAsiaTheme="minorEastAsia"/>
        </w:rPr>
        <w:t xml:space="preserve"> The</w:t>
      </w:r>
      <w:r w:rsidR="00767FEF" w:rsidRPr="00D41361">
        <w:t xml:space="preserve"> Lebanese Political Class and the Syrian Refugees Crisis, the Knocking of an Opportunity</w:t>
      </w:r>
      <w:r w:rsidR="004C0F3F" w:rsidRPr="00D41361">
        <w:t>.</w:t>
      </w:r>
    </w:p>
    <w:p w14:paraId="01E46882" w14:textId="57B6ED90" w:rsidR="0048463C" w:rsidRPr="00D41361" w:rsidRDefault="00123870" w:rsidP="00670716">
      <w:pPr>
        <w:spacing w:after="200" w:line="240" w:lineRule="auto"/>
        <w:rPr>
          <w:rFonts w:eastAsiaTheme="minorEastAsia"/>
          <w:b/>
          <w:i/>
        </w:rPr>
      </w:pPr>
      <w:r w:rsidRPr="00D41361">
        <w:rPr>
          <w:rFonts w:eastAsiaTheme="minorEastAsia"/>
          <w:b/>
          <w:i/>
        </w:rPr>
        <w:t>1</w:t>
      </w:r>
      <w:r w:rsidR="00595D53" w:rsidRPr="00D41361">
        <w:rPr>
          <w:rFonts w:eastAsiaTheme="minorEastAsia"/>
          <w:b/>
          <w:i/>
        </w:rPr>
        <w:t>1.</w:t>
      </w:r>
      <w:r w:rsidR="00287B08" w:rsidRPr="00D41361">
        <w:rPr>
          <w:rFonts w:eastAsiaTheme="minorEastAsia"/>
          <w:b/>
          <w:i/>
        </w:rPr>
        <w:t>00</w:t>
      </w:r>
      <w:r w:rsidRPr="00D41361">
        <w:rPr>
          <w:rFonts w:eastAsiaTheme="minorEastAsia"/>
          <w:b/>
          <w:i/>
        </w:rPr>
        <w:t xml:space="preserve"> –</w:t>
      </w:r>
      <w:r w:rsidR="00024261" w:rsidRPr="00D41361">
        <w:rPr>
          <w:rFonts w:eastAsiaTheme="minorEastAsia"/>
          <w:b/>
          <w:i/>
        </w:rPr>
        <w:t>11.</w:t>
      </w:r>
      <w:r w:rsidR="002B01E4" w:rsidRPr="00D41361">
        <w:rPr>
          <w:rFonts w:eastAsiaTheme="minorEastAsia"/>
          <w:b/>
          <w:i/>
        </w:rPr>
        <w:t>2</w:t>
      </w:r>
      <w:r w:rsidR="00595D53" w:rsidRPr="00D41361">
        <w:rPr>
          <w:rFonts w:eastAsiaTheme="minorEastAsia"/>
          <w:b/>
          <w:i/>
        </w:rPr>
        <w:t>0</w:t>
      </w:r>
      <w:r w:rsidR="004C0F3F" w:rsidRPr="00D41361">
        <w:rPr>
          <w:rFonts w:eastAsiaTheme="minorEastAsia"/>
          <w:b/>
          <w:i/>
        </w:rPr>
        <w:t xml:space="preserve"> Coffee B</w:t>
      </w:r>
      <w:r w:rsidR="00287B08" w:rsidRPr="00D41361">
        <w:rPr>
          <w:rFonts w:eastAsiaTheme="minorEastAsia"/>
          <w:b/>
          <w:i/>
        </w:rPr>
        <w:t xml:space="preserve">reak </w:t>
      </w:r>
    </w:p>
    <w:p w14:paraId="3F007F30" w14:textId="68E8F590" w:rsidR="0048463C" w:rsidRPr="00D41361" w:rsidRDefault="00123870" w:rsidP="00670716">
      <w:pPr>
        <w:spacing w:after="200" w:line="240" w:lineRule="auto"/>
        <w:rPr>
          <w:rFonts w:eastAsiaTheme="minorEastAsia"/>
          <w:b/>
          <w:i/>
        </w:rPr>
      </w:pPr>
      <w:r w:rsidRPr="00D41361">
        <w:rPr>
          <w:rFonts w:eastAsiaTheme="minorEastAsia"/>
          <w:b/>
          <w:i/>
        </w:rPr>
        <w:t>1</w:t>
      </w:r>
      <w:r w:rsidR="00595D53" w:rsidRPr="00D41361">
        <w:rPr>
          <w:rFonts w:eastAsiaTheme="minorEastAsia"/>
          <w:b/>
          <w:i/>
        </w:rPr>
        <w:t>1.20</w:t>
      </w:r>
      <w:r w:rsidR="0048463C" w:rsidRPr="00D41361">
        <w:rPr>
          <w:rFonts w:eastAsiaTheme="minorEastAsia"/>
          <w:b/>
          <w:i/>
        </w:rPr>
        <w:t xml:space="preserve"> – </w:t>
      </w:r>
      <w:r w:rsidR="002B01E4" w:rsidRPr="00D41361">
        <w:rPr>
          <w:rFonts w:eastAsiaTheme="minorEastAsia"/>
          <w:b/>
          <w:i/>
        </w:rPr>
        <w:t>13.2</w:t>
      </w:r>
      <w:r w:rsidR="00595D53" w:rsidRPr="00D41361">
        <w:rPr>
          <w:rFonts w:eastAsiaTheme="minorEastAsia"/>
          <w:b/>
          <w:i/>
        </w:rPr>
        <w:t>0</w:t>
      </w:r>
      <w:r w:rsidR="0048463C" w:rsidRPr="00D41361">
        <w:rPr>
          <w:rFonts w:eastAsiaTheme="minorEastAsia"/>
          <w:b/>
          <w:i/>
        </w:rPr>
        <w:t xml:space="preserve"> Panel</w:t>
      </w:r>
      <w:r w:rsidR="000C2B3E" w:rsidRPr="00D41361">
        <w:rPr>
          <w:rFonts w:eastAsiaTheme="minorEastAsia"/>
          <w:b/>
          <w:i/>
        </w:rPr>
        <w:t xml:space="preserve"> 3</w:t>
      </w:r>
      <w:r w:rsidR="0048463C" w:rsidRPr="00D41361">
        <w:rPr>
          <w:rFonts w:eastAsiaTheme="minorEastAsia"/>
          <w:b/>
          <w:i/>
        </w:rPr>
        <w:t xml:space="preserve"> Lebanese Actors on the Regional and International Level</w:t>
      </w:r>
    </w:p>
    <w:p w14:paraId="12A3DD69" w14:textId="3DACA1A2" w:rsidR="00480CE8" w:rsidRPr="00D41361" w:rsidRDefault="00133781" w:rsidP="00670716">
      <w:pPr>
        <w:spacing w:after="200" w:line="240" w:lineRule="auto"/>
        <w:rPr>
          <w:rFonts w:eastAsiaTheme="minorEastAsia"/>
        </w:rPr>
      </w:pPr>
      <w:r w:rsidRPr="00D41361">
        <w:rPr>
          <w:rFonts w:eastAsiaTheme="minorEastAsia"/>
        </w:rPr>
        <w:t xml:space="preserve">Lebanese actors drew on </w:t>
      </w:r>
      <w:r w:rsidR="00480CE8" w:rsidRPr="00D41361">
        <w:rPr>
          <w:rFonts w:eastAsiaTheme="minorEastAsia"/>
        </w:rPr>
        <w:t xml:space="preserve">the regional turmoil to become (more) active on the regional and international </w:t>
      </w:r>
      <w:r w:rsidR="006914EE">
        <w:rPr>
          <w:rFonts w:eastAsiaTheme="minorEastAsia"/>
        </w:rPr>
        <w:t>levels</w:t>
      </w:r>
      <w:r w:rsidR="00480CE8" w:rsidRPr="00D41361">
        <w:rPr>
          <w:rFonts w:eastAsiaTheme="minorEastAsia"/>
        </w:rPr>
        <w:t xml:space="preserve">. This applies </w:t>
      </w:r>
      <w:r w:rsidR="00D41361" w:rsidRPr="00D41361">
        <w:rPr>
          <w:rFonts w:eastAsiaTheme="minorEastAsia"/>
        </w:rPr>
        <w:t>to both state and non</w:t>
      </w:r>
      <w:r w:rsidR="00480CE8" w:rsidRPr="00D41361">
        <w:rPr>
          <w:rFonts w:eastAsiaTheme="minorEastAsia"/>
        </w:rPr>
        <w:t>-state actors.</w:t>
      </w:r>
    </w:p>
    <w:p w14:paraId="126F43E8" w14:textId="6763AEA3" w:rsidR="00670716" w:rsidRPr="00D41361" w:rsidRDefault="0048463C" w:rsidP="00670716">
      <w:pPr>
        <w:spacing w:after="200" w:line="240" w:lineRule="auto"/>
        <w:rPr>
          <w:rFonts w:eastAsiaTheme="minorEastAsia"/>
        </w:rPr>
      </w:pPr>
      <w:r w:rsidRPr="00D41361">
        <w:rPr>
          <w:rFonts w:eastAsiaTheme="minorEastAsia"/>
        </w:rPr>
        <w:t xml:space="preserve">Preliminary hypotheses: </w:t>
      </w:r>
      <w:r w:rsidR="00480CE8" w:rsidRPr="00D41361">
        <w:rPr>
          <w:rFonts w:eastAsiaTheme="minorEastAsia"/>
        </w:rPr>
        <w:t xml:space="preserve">The Syrian crisis had </w:t>
      </w:r>
      <w:r w:rsidR="00D41361" w:rsidRPr="00D41361">
        <w:rPr>
          <w:rFonts w:eastAsiaTheme="minorEastAsia"/>
        </w:rPr>
        <w:t>contradictory</w:t>
      </w:r>
      <w:r w:rsidR="00480CE8" w:rsidRPr="00D41361">
        <w:rPr>
          <w:rFonts w:eastAsiaTheme="minorEastAsia"/>
        </w:rPr>
        <w:t xml:space="preserve"> effects on the regional and international role of Lebanon. On the one hand, Lebanon’s relevance for regional and global power paled in comparison to Syria</w:t>
      </w:r>
      <w:r w:rsidR="00133781" w:rsidRPr="00D41361">
        <w:rPr>
          <w:rFonts w:eastAsiaTheme="minorEastAsia"/>
        </w:rPr>
        <w:t>’s</w:t>
      </w:r>
      <w:r w:rsidR="006914EE">
        <w:rPr>
          <w:rFonts w:eastAsiaTheme="minorEastAsia"/>
        </w:rPr>
        <w:t xml:space="preserve"> bearing on the regional and international landscape</w:t>
      </w:r>
      <w:r w:rsidR="00480CE8" w:rsidRPr="00D41361">
        <w:rPr>
          <w:rFonts w:eastAsiaTheme="minorEastAsia"/>
        </w:rPr>
        <w:t xml:space="preserve">. On the other hand, Lebanese actors gained significance on the regional level due to the </w:t>
      </w:r>
      <w:r w:rsidR="00133781" w:rsidRPr="00D41361">
        <w:rPr>
          <w:rFonts w:eastAsiaTheme="minorEastAsia"/>
        </w:rPr>
        <w:t>‘</w:t>
      </w:r>
      <w:r w:rsidR="00504C81" w:rsidRPr="00D41361">
        <w:rPr>
          <w:rFonts w:eastAsiaTheme="minorEastAsia"/>
        </w:rPr>
        <w:t xml:space="preserve">relative power </w:t>
      </w:r>
      <w:r w:rsidR="00480CE8" w:rsidRPr="00D41361">
        <w:rPr>
          <w:rFonts w:eastAsiaTheme="minorEastAsia"/>
        </w:rPr>
        <w:t>decline</w:t>
      </w:r>
      <w:r w:rsidR="00133781" w:rsidRPr="00D41361">
        <w:rPr>
          <w:rFonts w:eastAsiaTheme="minorEastAsia"/>
        </w:rPr>
        <w:t>’</w:t>
      </w:r>
      <w:r w:rsidR="00504C81" w:rsidRPr="00D41361">
        <w:rPr>
          <w:rFonts w:eastAsiaTheme="minorEastAsia"/>
        </w:rPr>
        <w:t xml:space="preserve"> of Syria.</w:t>
      </w:r>
    </w:p>
    <w:p w14:paraId="56E4218B" w14:textId="4728AE16" w:rsidR="00201243" w:rsidRPr="00D41361" w:rsidRDefault="002B63E7" w:rsidP="00670716">
      <w:pPr>
        <w:spacing w:after="200" w:line="240" w:lineRule="auto"/>
        <w:rPr>
          <w:rFonts w:eastAsiaTheme="minorEastAsia"/>
        </w:rPr>
      </w:pPr>
      <w:r w:rsidRPr="00D41361">
        <w:rPr>
          <w:rFonts w:eastAsiaTheme="minorEastAsia"/>
        </w:rPr>
        <w:t>Chairperson: Tamirace</w:t>
      </w:r>
      <w:r w:rsidR="00AF15AD" w:rsidRPr="00D41361">
        <w:rPr>
          <w:rFonts w:eastAsiaTheme="minorEastAsia"/>
        </w:rPr>
        <w:t xml:space="preserve"> Fakhoury (LAU)</w:t>
      </w:r>
      <w:r w:rsidR="004135D7" w:rsidRPr="00D41361">
        <w:rPr>
          <w:rFonts w:eastAsiaTheme="minorEastAsia"/>
        </w:rPr>
        <w:t xml:space="preserve"> </w:t>
      </w:r>
    </w:p>
    <w:p w14:paraId="1E0C3285" w14:textId="787A15BB" w:rsidR="004C0F3F" w:rsidRPr="00D41361" w:rsidRDefault="0048463C" w:rsidP="00375D5F">
      <w:pPr>
        <w:pStyle w:val="ListParagraph"/>
        <w:numPr>
          <w:ilvl w:val="0"/>
          <w:numId w:val="5"/>
        </w:numPr>
        <w:spacing w:after="200" w:line="240" w:lineRule="auto"/>
        <w:rPr>
          <w:rFonts w:eastAsiaTheme="minorEastAsia"/>
        </w:rPr>
      </w:pPr>
      <w:r w:rsidRPr="00D41361">
        <w:rPr>
          <w:rFonts w:eastAsiaTheme="minorEastAsia"/>
        </w:rPr>
        <w:t>Martin Beck (SDU, Denmark)</w:t>
      </w:r>
      <w:r w:rsidR="009E3160" w:rsidRPr="00D41361">
        <w:rPr>
          <w:rFonts w:eastAsiaTheme="minorEastAsia"/>
        </w:rPr>
        <w:t xml:space="preserve"> and </w:t>
      </w:r>
      <w:r w:rsidRPr="00D41361">
        <w:rPr>
          <w:rFonts w:eastAsiaTheme="minorEastAsia"/>
        </w:rPr>
        <w:t>Simone Hüser (BAMF, Germany)</w:t>
      </w:r>
      <w:r w:rsidR="00016870" w:rsidRPr="00D41361">
        <w:rPr>
          <w:rFonts w:eastAsiaTheme="minorEastAsia"/>
        </w:rPr>
        <w:t>, Lebanese Strategies to Cope with the Refugee Influx from Syria: Beyond a Policy of non-P</w:t>
      </w:r>
      <w:r w:rsidR="004C0F3F" w:rsidRPr="00D41361">
        <w:rPr>
          <w:rFonts w:eastAsiaTheme="minorEastAsia"/>
        </w:rPr>
        <w:t>olicy</w:t>
      </w:r>
    </w:p>
    <w:p w14:paraId="494F7FA2" w14:textId="34583089" w:rsidR="00F54AA1" w:rsidRPr="00D41361" w:rsidRDefault="00236431" w:rsidP="00670716">
      <w:pPr>
        <w:pStyle w:val="ListParagraph"/>
        <w:numPr>
          <w:ilvl w:val="0"/>
          <w:numId w:val="5"/>
        </w:numPr>
        <w:spacing w:after="200" w:line="240" w:lineRule="auto"/>
        <w:rPr>
          <w:rFonts w:eastAsiaTheme="minorEastAsia"/>
        </w:rPr>
      </w:pPr>
      <w:r w:rsidRPr="00D41361">
        <w:rPr>
          <w:rFonts w:eastAsiaTheme="minorEastAsia"/>
        </w:rPr>
        <w:lastRenderedPageBreak/>
        <w:t>Bassel Salloukh (LAU)</w:t>
      </w:r>
      <w:r w:rsidR="004C0F3F" w:rsidRPr="00D41361">
        <w:rPr>
          <w:rFonts w:eastAsiaTheme="minorEastAsia"/>
        </w:rPr>
        <w:t>,</w:t>
      </w:r>
      <w:r w:rsidR="00F842A2" w:rsidRPr="00D41361">
        <w:rPr>
          <w:rFonts w:eastAsiaTheme="minorEastAsia"/>
        </w:rPr>
        <w:t xml:space="preserve"> </w:t>
      </w:r>
      <w:r w:rsidR="0092411E" w:rsidRPr="00D41361">
        <w:rPr>
          <w:rFonts w:eastAsia="Times New Roman"/>
        </w:rPr>
        <w:t>Sectarianized Geopolitical Contests, Non-State Actors, and State Rebuild</w:t>
      </w:r>
      <w:r w:rsidR="00670716" w:rsidRPr="00D41361">
        <w:rPr>
          <w:rFonts w:eastAsia="Times New Roman"/>
        </w:rPr>
        <w:t>ing after the Popular Uprisings</w:t>
      </w:r>
    </w:p>
    <w:p w14:paraId="148A56D6" w14:textId="2EB1B629" w:rsidR="00F54AA1" w:rsidRPr="00D41361" w:rsidRDefault="007C131B" w:rsidP="00670716">
      <w:pPr>
        <w:pStyle w:val="ListParagraph"/>
        <w:numPr>
          <w:ilvl w:val="0"/>
          <w:numId w:val="5"/>
        </w:numPr>
        <w:spacing w:after="200" w:line="240" w:lineRule="auto"/>
        <w:rPr>
          <w:rFonts w:eastAsiaTheme="minorEastAsia"/>
        </w:rPr>
      </w:pPr>
      <w:proofErr w:type="spellStart"/>
      <w:r w:rsidRPr="00D41361">
        <w:rPr>
          <w:rFonts w:eastAsiaTheme="minorEastAsia"/>
        </w:rPr>
        <w:t>Thanassi</w:t>
      </w:r>
      <w:proofErr w:type="spellEnd"/>
      <w:r w:rsidRPr="00D41361">
        <w:rPr>
          <w:rFonts w:eastAsiaTheme="minorEastAsia"/>
        </w:rPr>
        <w:t xml:space="preserve"> </w:t>
      </w:r>
      <w:proofErr w:type="spellStart"/>
      <w:r w:rsidRPr="00D41361">
        <w:rPr>
          <w:rFonts w:eastAsiaTheme="minorEastAsia"/>
        </w:rPr>
        <w:t>Cambanis</w:t>
      </w:r>
      <w:proofErr w:type="spellEnd"/>
      <w:r w:rsidRPr="00D41361">
        <w:rPr>
          <w:rFonts w:eastAsiaTheme="minorEastAsia"/>
        </w:rPr>
        <w:t xml:space="preserve"> (Free Author)</w:t>
      </w:r>
      <w:r w:rsidR="004C0F3F" w:rsidRPr="00D41361">
        <w:rPr>
          <w:rFonts w:eastAsiaTheme="minorEastAsia"/>
        </w:rPr>
        <w:t>,</w:t>
      </w:r>
      <w:r w:rsidR="00236431" w:rsidRPr="00D41361">
        <w:rPr>
          <w:rFonts w:eastAsiaTheme="minorEastAsia"/>
        </w:rPr>
        <w:t xml:space="preserve"> </w:t>
      </w:r>
      <w:r w:rsidR="00016870" w:rsidRPr="00D41361">
        <w:rPr>
          <w:rFonts w:eastAsiaTheme="minorEastAsia"/>
        </w:rPr>
        <w:t>The R</w:t>
      </w:r>
      <w:r w:rsidR="006F3E90" w:rsidRPr="00D41361">
        <w:rPr>
          <w:rFonts w:eastAsiaTheme="minorEastAsia"/>
        </w:rPr>
        <w:t>ole of Hezbollah</w:t>
      </w:r>
    </w:p>
    <w:p w14:paraId="16DE22A5" w14:textId="57800461" w:rsidR="00016870" w:rsidRPr="00D41361" w:rsidRDefault="0048463C" w:rsidP="00670716">
      <w:pPr>
        <w:pStyle w:val="ListParagraph"/>
        <w:numPr>
          <w:ilvl w:val="0"/>
          <w:numId w:val="5"/>
        </w:numPr>
        <w:spacing w:after="200" w:line="240" w:lineRule="auto"/>
        <w:rPr>
          <w:rFonts w:eastAsiaTheme="minorEastAsia"/>
        </w:rPr>
      </w:pPr>
      <w:r w:rsidRPr="00D41361">
        <w:rPr>
          <w:rFonts w:eastAsiaTheme="minorEastAsia"/>
        </w:rPr>
        <w:t>Peter Seeberg (SDU, Denmark)</w:t>
      </w:r>
      <w:r w:rsidR="004C0F3F" w:rsidRPr="00D41361">
        <w:rPr>
          <w:rFonts w:eastAsiaTheme="minorEastAsia"/>
        </w:rPr>
        <w:t>,</w:t>
      </w:r>
      <w:r w:rsidR="00016870" w:rsidRPr="00D41361">
        <w:rPr>
          <w:rFonts w:eastAsiaTheme="minorEastAsia"/>
        </w:rPr>
        <w:t xml:space="preserve"> </w:t>
      </w:r>
      <w:proofErr w:type="gramStart"/>
      <w:r w:rsidR="00016870" w:rsidRPr="00D41361">
        <w:rPr>
          <w:rFonts w:eastAsiaTheme="minorEastAsia"/>
        </w:rPr>
        <w:t>The</w:t>
      </w:r>
      <w:proofErr w:type="gramEnd"/>
      <w:r w:rsidR="00016870" w:rsidRPr="00D41361">
        <w:rPr>
          <w:rFonts w:eastAsiaTheme="minorEastAsia"/>
        </w:rPr>
        <w:t xml:space="preserve"> Syrian R</w:t>
      </w:r>
      <w:r w:rsidR="004848AB" w:rsidRPr="00D41361">
        <w:rPr>
          <w:rFonts w:eastAsiaTheme="minorEastAsia"/>
        </w:rPr>
        <w:t>efugees in Lebanon and the EU-Lebanon Partnership Compact: New Strategies, Old Agendas</w:t>
      </w:r>
      <w:r w:rsidR="00016870" w:rsidRPr="00D41361">
        <w:rPr>
          <w:rFonts w:eastAsiaTheme="minorEastAsia"/>
        </w:rPr>
        <w:t>.</w:t>
      </w:r>
    </w:p>
    <w:p w14:paraId="5628633B" w14:textId="5A044996" w:rsidR="00B5283F" w:rsidRPr="00D41361" w:rsidRDefault="00595D53" w:rsidP="00670716">
      <w:pPr>
        <w:spacing w:after="200" w:line="240" w:lineRule="auto"/>
        <w:rPr>
          <w:rFonts w:eastAsiaTheme="minorEastAsia"/>
          <w:b/>
        </w:rPr>
      </w:pPr>
      <w:r w:rsidRPr="00D41361">
        <w:rPr>
          <w:rFonts w:eastAsiaTheme="minorEastAsia"/>
          <w:b/>
        </w:rPr>
        <w:t>13.20</w:t>
      </w:r>
      <w:r w:rsidR="004C0F3F" w:rsidRPr="00D41361">
        <w:rPr>
          <w:rFonts w:eastAsiaTheme="minorEastAsia"/>
          <w:b/>
        </w:rPr>
        <w:t>-14.30 L</w:t>
      </w:r>
      <w:r w:rsidR="00287B08" w:rsidRPr="00D41361">
        <w:rPr>
          <w:rFonts w:eastAsiaTheme="minorEastAsia"/>
          <w:b/>
        </w:rPr>
        <w:t>unch</w:t>
      </w:r>
    </w:p>
    <w:p w14:paraId="6D1AE795" w14:textId="30692435" w:rsidR="000F5484" w:rsidRPr="00D41361" w:rsidRDefault="00287B08" w:rsidP="00670716">
      <w:pPr>
        <w:spacing w:after="200" w:line="240" w:lineRule="auto"/>
        <w:rPr>
          <w:rFonts w:eastAsiaTheme="minorEastAsia"/>
          <w:b/>
          <w:i/>
        </w:rPr>
      </w:pPr>
      <w:r w:rsidRPr="00D41361">
        <w:rPr>
          <w:rFonts w:eastAsiaTheme="minorEastAsia"/>
          <w:b/>
          <w:i/>
        </w:rPr>
        <w:t xml:space="preserve">14.30 – 16.30 Panel 4 Political discourse in media and academia </w:t>
      </w:r>
    </w:p>
    <w:p w14:paraId="4F35B807" w14:textId="2A4F84EA" w:rsidR="00287B08" w:rsidRPr="00D41361" w:rsidRDefault="00287B08" w:rsidP="00670716">
      <w:pPr>
        <w:spacing w:after="200" w:line="240" w:lineRule="auto"/>
        <w:rPr>
          <w:rFonts w:eastAsiaTheme="minorEastAsia"/>
        </w:rPr>
      </w:pPr>
      <w:r w:rsidRPr="00D41361">
        <w:rPr>
          <w:rFonts w:eastAsiaTheme="minorEastAsia"/>
        </w:rPr>
        <w:t xml:space="preserve">How </w:t>
      </w:r>
      <w:proofErr w:type="gramStart"/>
      <w:r w:rsidRPr="00D41361">
        <w:rPr>
          <w:rFonts w:eastAsiaTheme="minorEastAsia"/>
        </w:rPr>
        <w:t>was the re-politicization of issues related</w:t>
      </w:r>
      <w:proofErr w:type="gramEnd"/>
      <w:r w:rsidRPr="00D41361">
        <w:rPr>
          <w:rFonts w:eastAsiaTheme="minorEastAsia"/>
        </w:rPr>
        <w:t xml:space="preserve"> to good governance standards portrayed in Lebanese media and academia? How did political affiliations and </w:t>
      </w:r>
      <w:proofErr w:type="gramStart"/>
      <w:r w:rsidRPr="00D41361">
        <w:rPr>
          <w:rFonts w:eastAsiaTheme="minorEastAsia"/>
        </w:rPr>
        <w:t>world views</w:t>
      </w:r>
      <w:proofErr w:type="gramEnd"/>
      <w:r w:rsidRPr="00D41361">
        <w:rPr>
          <w:rFonts w:eastAsiaTheme="minorEastAsia"/>
        </w:rPr>
        <w:t xml:space="preserve"> of authors and their institutional affiliations shape the discourse? </w:t>
      </w:r>
    </w:p>
    <w:p w14:paraId="3B382DA2" w14:textId="61874CEA" w:rsidR="00024261" w:rsidRPr="00D41361" w:rsidRDefault="00287B08" w:rsidP="00670716">
      <w:pPr>
        <w:spacing w:after="200" w:line="240" w:lineRule="auto"/>
        <w:rPr>
          <w:rFonts w:eastAsiaTheme="minorEastAsia"/>
        </w:rPr>
      </w:pPr>
      <w:r w:rsidRPr="00D41361">
        <w:rPr>
          <w:rFonts w:eastAsiaTheme="minorEastAsia"/>
        </w:rPr>
        <w:t>Preliminary hypotheses: Both media and academia did not just report in a neutral way but were engaged to a high degree (both in terms of immediate “Arab Spring” actors in Lebanon and indirect effects, particularly the refugee</w:t>
      </w:r>
      <w:r w:rsidR="006914EE">
        <w:rPr>
          <w:rFonts w:eastAsiaTheme="minorEastAsia"/>
        </w:rPr>
        <w:t xml:space="preserve"> issue</w:t>
      </w:r>
      <w:r w:rsidRPr="00D41361">
        <w:rPr>
          <w:rFonts w:eastAsiaTheme="minorEastAsia"/>
        </w:rPr>
        <w:t xml:space="preserve">). </w:t>
      </w:r>
      <w:r w:rsidR="006914EE">
        <w:rPr>
          <w:rFonts w:eastAsiaTheme="minorEastAsia"/>
        </w:rPr>
        <w:t xml:space="preserve">Against this backdrop, </w:t>
      </w:r>
      <w:r w:rsidRPr="00D41361">
        <w:rPr>
          <w:rFonts w:eastAsiaTheme="minorEastAsia"/>
        </w:rPr>
        <w:t xml:space="preserve">journalism did not only </w:t>
      </w:r>
      <w:r w:rsidRPr="00D41361">
        <w:rPr>
          <w:rFonts w:eastAsiaTheme="minorEastAsia"/>
          <w:i/>
        </w:rPr>
        <w:t>report</w:t>
      </w:r>
      <w:r w:rsidRPr="00D41361">
        <w:rPr>
          <w:rFonts w:eastAsiaTheme="minorEastAsia"/>
        </w:rPr>
        <w:t xml:space="preserve"> about new social movements but also contributed to their soc</w:t>
      </w:r>
      <w:r w:rsidR="006914EE">
        <w:rPr>
          <w:rFonts w:eastAsiaTheme="minorEastAsia"/>
        </w:rPr>
        <w:t>ial construction through the various ways journalistic narratives</w:t>
      </w:r>
      <w:r w:rsidRPr="00D41361">
        <w:rPr>
          <w:rFonts w:eastAsiaTheme="minorEastAsia"/>
        </w:rPr>
        <w:t xml:space="preserve"> did (not) portray them.</w:t>
      </w:r>
    </w:p>
    <w:p w14:paraId="5C7DF743" w14:textId="5F0E87D1" w:rsidR="003E47BA" w:rsidRPr="00D41361" w:rsidRDefault="003E47BA" w:rsidP="00670716">
      <w:pPr>
        <w:spacing w:after="200" w:line="240" w:lineRule="auto"/>
        <w:rPr>
          <w:rFonts w:eastAsiaTheme="minorEastAsia"/>
          <w:lang w:val="fr-FR"/>
        </w:rPr>
      </w:pPr>
      <w:proofErr w:type="spellStart"/>
      <w:r w:rsidRPr="00D41361">
        <w:rPr>
          <w:rFonts w:eastAsiaTheme="minorEastAsia"/>
          <w:lang w:val="fr-FR"/>
        </w:rPr>
        <w:t>Chairperson</w:t>
      </w:r>
      <w:proofErr w:type="spellEnd"/>
      <w:r w:rsidR="0092411E" w:rsidRPr="00D41361">
        <w:rPr>
          <w:rFonts w:eastAsiaTheme="minorEastAsia"/>
          <w:lang w:val="fr-FR"/>
        </w:rPr>
        <w:t xml:space="preserve">: Jennifer Skulte-Ouaiss (LAU) </w:t>
      </w:r>
    </w:p>
    <w:p w14:paraId="229378CB" w14:textId="6E496842" w:rsidR="00287B08" w:rsidRPr="00D41361" w:rsidRDefault="00287B08" w:rsidP="00670716">
      <w:pPr>
        <w:pStyle w:val="ListParagraph"/>
        <w:numPr>
          <w:ilvl w:val="0"/>
          <w:numId w:val="5"/>
        </w:numPr>
        <w:spacing w:after="200" w:line="240" w:lineRule="auto"/>
        <w:rPr>
          <w:rFonts w:eastAsiaTheme="minorEastAsia"/>
        </w:rPr>
      </w:pPr>
      <w:r w:rsidRPr="00D41361">
        <w:rPr>
          <w:rFonts w:eastAsiaTheme="minorEastAsia"/>
        </w:rPr>
        <w:t>Sari Hanafi (AUB, Lebanon)</w:t>
      </w:r>
      <w:r w:rsidR="004C0F3F" w:rsidRPr="00D41361">
        <w:rPr>
          <w:rFonts w:eastAsiaTheme="minorEastAsia"/>
        </w:rPr>
        <w:t>,</w:t>
      </w:r>
      <w:r w:rsidR="0051391A" w:rsidRPr="00D41361">
        <w:rPr>
          <w:rFonts w:eastAsiaTheme="minorEastAsia"/>
        </w:rPr>
        <w:t xml:space="preserve"> Crisis of Postcolonialism’s Af</w:t>
      </w:r>
      <w:r w:rsidR="00016870" w:rsidRPr="00D41361">
        <w:rPr>
          <w:rFonts w:eastAsiaTheme="minorEastAsia"/>
        </w:rPr>
        <w:t>ter-Life: Analysis of the Arab A</w:t>
      </w:r>
      <w:r w:rsidR="0051391A" w:rsidRPr="00D41361">
        <w:rPr>
          <w:rFonts w:eastAsiaTheme="minorEastAsia"/>
        </w:rPr>
        <w:t xml:space="preserve">cademic </w:t>
      </w:r>
      <w:r w:rsidR="00016870" w:rsidRPr="00D41361">
        <w:rPr>
          <w:rFonts w:eastAsiaTheme="minorEastAsia"/>
        </w:rPr>
        <w:t>Discourse on the Arab U</w:t>
      </w:r>
      <w:r w:rsidR="004C0F3F" w:rsidRPr="00D41361">
        <w:rPr>
          <w:rFonts w:eastAsiaTheme="minorEastAsia"/>
        </w:rPr>
        <w:t>prisings</w:t>
      </w:r>
    </w:p>
    <w:p w14:paraId="0E8DB594" w14:textId="3986343E" w:rsidR="00287B08" w:rsidRPr="00D41361" w:rsidRDefault="00287B08" w:rsidP="00670716">
      <w:pPr>
        <w:pStyle w:val="ListParagraph"/>
        <w:numPr>
          <w:ilvl w:val="0"/>
          <w:numId w:val="5"/>
        </w:numPr>
        <w:spacing w:after="200" w:line="240" w:lineRule="auto"/>
        <w:rPr>
          <w:rFonts w:eastAsiaTheme="minorEastAsia"/>
        </w:rPr>
      </w:pPr>
      <w:r w:rsidRPr="00D41361">
        <w:rPr>
          <w:rFonts w:eastAsiaTheme="minorEastAsia"/>
        </w:rPr>
        <w:t>Rouba El Helou (NDU, Leban</w:t>
      </w:r>
      <w:r w:rsidR="007F193F" w:rsidRPr="00D41361">
        <w:rPr>
          <w:rFonts w:eastAsiaTheme="minorEastAsia"/>
        </w:rPr>
        <w:t>on)</w:t>
      </w:r>
      <w:r w:rsidR="004C0F3F" w:rsidRPr="00D41361">
        <w:rPr>
          <w:rFonts w:eastAsiaTheme="minorEastAsia"/>
        </w:rPr>
        <w:t>,</w:t>
      </w:r>
      <w:r w:rsidR="00670716" w:rsidRPr="00D41361">
        <w:rPr>
          <w:rFonts w:eastAsiaTheme="minorEastAsia"/>
        </w:rPr>
        <w:t xml:space="preserve"> The role of Media in the Construction of Imagined C</w:t>
      </w:r>
      <w:r w:rsidR="00016870" w:rsidRPr="00D41361">
        <w:rPr>
          <w:rFonts w:eastAsiaTheme="minorEastAsia"/>
        </w:rPr>
        <w:t>ommunities in Lebanon: The C</w:t>
      </w:r>
      <w:r w:rsidR="007F193F" w:rsidRPr="00D41361">
        <w:rPr>
          <w:rFonts w:eastAsiaTheme="minorEastAsia"/>
        </w:rPr>
        <w:t>ase of the Syrian refugees</w:t>
      </w:r>
    </w:p>
    <w:p w14:paraId="09EB5BD8" w14:textId="6B4C5BAC" w:rsidR="00670716" w:rsidRPr="00D41361" w:rsidRDefault="00287B08" w:rsidP="00670716">
      <w:pPr>
        <w:pStyle w:val="ListParagraph"/>
        <w:numPr>
          <w:ilvl w:val="0"/>
          <w:numId w:val="5"/>
        </w:numPr>
        <w:spacing w:after="200" w:line="240" w:lineRule="auto"/>
        <w:rPr>
          <w:rFonts w:eastAsiaTheme="minorEastAsia"/>
          <w:lang w:val="fr-FR"/>
        </w:rPr>
      </w:pPr>
      <w:r w:rsidRPr="00D41361">
        <w:rPr>
          <w:rFonts w:eastAsiaTheme="minorEastAsia"/>
          <w:lang w:val="fr-FR"/>
        </w:rPr>
        <w:t xml:space="preserve">Yasser </w:t>
      </w:r>
      <w:proofErr w:type="spellStart"/>
      <w:r w:rsidRPr="00D41361">
        <w:rPr>
          <w:rFonts w:eastAsiaTheme="minorEastAsia"/>
          <w:lang w:val="fr-FR"/>
        </w:rPr>
        <w:t>Akkaoui</w:t>
      </w:r>
      <w:proofErr w:type="spellEnd"/>
      <w:r w:rsidRPr="00D41361">
        <w:rPr>
          <w:rFonts w:eastAsiaTheme="minorEastAsia"/>
          <w:lang w:val="fr-FR"/>
        </w:rPr>
        <w:t xml:space="preserve"> (</w:t>
      </w:r>
      <w:proofErr w:type="spellStart"/>
      <w:r w:rsidRPr="00D41361">
        <w:rPr>
          <w:rFonts w:eastAsiaTheme="minorEastAsia"/>
          <w:lang w:val="fr-FR"/>
        </w:rPr>
        <w:t>Executive</w:t>
      </w:r>
      <w:proofErr w:type="spellEnd"/>
      <w:r w:rsidR="008213DB" w:rsidRPr="00D41361">
        <w:rPr>
          <w:rFonts w:eastAsiaTheme="minorEastAsia"/>
          <w:lang w:val="fr-FR"/>
        </w:rPr>
        <w:t xml:space="preserve"> Magazine, Lebanon)</w:t>
      </w:r>
      <w:r w:rsidR="004C0F3F" w:rsidRPr="00D41361">
        <w:rPr>
          <w:rFonts w:eastAsiaTheme="minorEastAsia"/>
          <w:lang w:val="fr-FR"/>
        </w:rPr>
        <w:t xml:space="preserve">, </w:t>
      </w:r>
      <w:proofErr w:type="spellStart"/>
      <w:r w:rsidR="00670716" w:rsidRPr="00D41361">
        <w:rPr>
          <w:rFonts w:eastAsiaTheme="minorEastAsia"/>
          <w:lang w:val="fr-FR"/>
        </w:rPr>
        <w:t>Ethi</w:t>
      </w:r>
      <w:r w:rsidR="004C0F3F" w:rsidRPr="00D41361">
        <w:rPr>
          <w:rFonts w:eastAsiaTheme="minorEastAsia"/>
          <w:lang w:val="fr-FR"/>
        </w:rPr>
        <w:t>cs</w:t>
      </w:r>
      <w:proofErr w:type="spellEnd"/>
      <w:r w:rsidR="004C0F3F" w:rsidRPr="00D41361">
        <w:rPr>
          <w:rFonts w:eastAsiaTheme="minorEastAsia"/>
          <w:lang w:val="fr-FR"/>
        </w:rPr>
        <w:t xml:space="preserve">, </w:t>
      </w:r>
      <w:proofErr w:type="spellStart"/>
      <w:r w:rsidR="004C0F3F" w:rsidRPr="00D41361">
        <w:rPr>
          <w:rFonts w:eastAsiaTheme="minorEastAsia"/>
          <w:lang w:val="fr-FR"/>
        </w:rPr>
        <w:t>Journalism</w:t>
      </w:r>
      <w:proofErr w:type="spellEnd"/>
      <w:r w:rsidR="004C0F3F" w:rsidRPr="00D41361">
        <w:rPr>
          <w:rFonts w:eastAsiaTheme="minorEastAsia"/>
          <w:lang w:val="fr-FR"/>
        </w:rPr>
        <w:t>, and Confusion: T</w:t>
      </w:r>
      <w:r w:rsidR="00016870" w:rsidRPr="00D41361">
        <w:rPr>
          <w:rFonts w:eastAsiaTheme="minorEastAsia"/>
          <w:lang w:val="fr-FR"/>
        </w:rPr>
        <w:t>he New V</w:t>
      </w:r>
      <w:r w:rsidR="00670716" w:rsidRPr="00D41361">
        <w:rPr>
          <w:rFonts w:eastAsiaTheme="minorEastAsia"/>
          <w:lang w:val="fr-FR"/>
        </w:rPr>
        <w:t xml:space="preserve">alue Proposition </w:t>
      </w:r>
    </w:p>
    <w:p w14:paraId="3B5962FB" w14:textId="6A95AA65" w:rsidR="00016870" w:rsidRPr="00D41361" w:rsidRDefault="004C0F3F" w:rsidP="00016870">
      <w:pPr>
        <w:pStyle w:val="ListParagraph"/>
        <w:numPr>
          <w:ilvl w:val="0"/>
          <w:numId w:val="5"/>
        </w:numPr>
        <w:spacing w:after="200" w:line="240" w:lineRule="auto"/>
        <w:rPr>
          <w:rFonts w:eastAsiaTheme="minorEastAsia"/>
        </w:rPr>
      </w:pPr>
      <w:proofErr w:type="spellStart"/>
      <w:r w:rsidRPr="00D41361">
        <w:rPr>
          <w:rFonts w:eastAsiaTheme="minorEastAsia"/>
        </w:rPr>
        <w:t>Layal</w:t>
      </w:r>
      <w:proofErr w:type="spellEnd"/>
      <w:r w:rsidRPr="00D41361">
        <w:rPr>
          <w:rFonts w:eastAsiaTheme="minorEastAsia"/>
        </w:rPr>
        <w:t xml:space="preserve"> </w:t>
      </w:r>
      <w:proofErr w:type="spellStart"/>
      <w:r w:rsidRPr="00D41361">
        <w:rPr>
          <w:rFonts w:eastAsiaTheme="minorEastAsia"/>
        </w:rPr>
        <w:t>Bahnam</w:t>
      </w:r>
      <w:proofErr w:type="spellEnd"/>
      <w:r w:rsidRPr="00D41361">
        <w:rPr>
          <w:rFonts w:eastAsiaTheme="minorEastAsia"/>
        </w:rPr>
        <w:t xml:space="preserve"> (Al </w:t>
      </w:r>
      <w:proofErr w:type="spellStart"/>
      <w:r w:rsidRPr="00D41361">
        <w:rPr>
          <w:rFonts w:eastAsiaTheme="minorEastAsia"/>
        </w:rPr>
        <w:t>Maharat</w:t>
      </w:r>
      <w:proofErr w:type="spellEnd"/>
      <w:r w:rsidRPr="00D41361">
        <w:rPr>
          <w:rFonts w:eastAsiaTheme="minorEastAsia"/>
        </w:rPr>
        <w:t xml:space="preserve">), </w:t>
      </w:r>
      <w:proofErr w:type="gramStart"/>
      <w:r w:rsidRPr="00D41361">
        <w:rPr>
          <w:rFonts w:eastAsiaTheme="minorEastAsia"/>
        </w:rPr>
        <w:t>T</w:t>
      </w:r>
      <w:r w:rsidR="00670716" w:rsidRPr="00D41361">
        <w:rPr>
          <w:rFonts w:eastAsiaTheme="minorEastAsia"/>
        </w:rPr>
        <w:t>he</w:t>
      </w:r>
      <w:proofErr w:type="gramEnd"/>
      <w:r w:rsidR="00670716" w:rsidRPr="00D41361">
        <w:rPr>
          <w:rFonts w:eastAsiaTheme="minorEastAsia"/>
        </w:rPr>
        <w:t xml:space="preserve"> Role</w:t>
      </w:r>
      <w:r w:rsidRPr="00D41361">
        <w:rPr>
          <w:rFonts w:eastAsiaTheme="minorEastAsia"/>
        </w:rPr>
        <w:t xml:space="preserve"> of Lebanese Media in Reform: Analysis of Media Content.</w:t>
      </w:r>
    </w:p>
    <w:p w14:paraId="35932C7B" w14:textId="37A65C19" w:rsidR="00853D40" w:rsidRPr="00D41361" w:rsidRDefault="004C0F3F" w:rsidP="00670716">
      <w:pPr>
        <w:spacing w:after="200" w:line="240" w:lineRule="auto"/>
        <w:rPr>
          <w:rFonts w:eastAsiaTheme="minorEastAsia"/>
        </w:rPr>
      </w:pPr>
      <w:proofErr w:type="gramStart"/>
      <w:r w:rsidRPr="00D41361">
        <w:rPr>
          <w:rFonts w:eastAsiaTheme="minorEastAsia"/>
          <w:b/>
        </w:rPr>
        <w:t>16.30-16.50</w:t>
      </w:r>
      <w:proofErr w:type="gramEnd"/>
      <w:r w:rsidRPr="00D41361">
        <w:rPr>
          <w:rFonts w:eastAsiaTheme="minorEastAsia"/>
          <w:b/>
        </w:rPr>
        <w:t xml:space="preserve"> Coffee B</w:t>
      </w:r>
      <w:r w:rsidR="00853D40" w:rsidRPr="00D41361">
        <w:rPr>
          <w:rFonts w:eastAsiaTheme="minorEastAsia"/>
          <w:b/>
        </w:rPr>
        <w:t>reak</w:t>
      </w:r>
    </w:p>
    <w:p w14:paraId="1DD7BEBF" w14:textId="33BDE181" w:rsidR="007D2A91" w:rsidRPr="00D41361" w:rsidRDefault="007D2A91" w:rsidP="00670716">
      <w:pPr>
        <w:spacing w:after="200" w:line="240" w:lineRule="auto"/>
        <w:rPr>
          <w:rFonts w:eastAsiaTheme="minorEastAsia"/>
          <w:b/>
        </w:rPr>
      </w:pPr>
      <w:r w:rsidRPr="00D41361">
        <w:rPr>
          <w:rFonts w:eastAsiaTheme="minorEastAsia"/>
          <w:b/>
        </w:rPr>
        <w:t>1</w:t>
      </w:r>
      <w:r w:rsidR="002B01E4" w:rsidRPr="00D41361">
        <w:rPr>
          <w:rFonts w:eastAsiaTheme="minorEastAsia"/>
          <w:b/>
        </w:rPr>
        <w:t>6.50</w:t>
      </w:r>
      <w:r w:rsidRPr="00D41361">
        <w:rPr>
          <w:rFonts w:eastAsiaTheme="minorEastAsia"/>
          <w:b/>
        </w:rPr>
        <w:t>-18</w:t>
      </w:r>
      <w:r w:rsidR="00853D40" w:rsidRPr="00D41361">
        <w:rPr>
          <w:rFonts w:eastAsiaTheme="minorEastAsia"/>
          <w:b/>
        </w:rPr>
        <w:t>.2</w:t>
      </w:r>
      <w:r w:rsidR="004C0F3F" w:rsidRPr="00D41361">
        <w:rPr>
          <w:rFonts w:eastAsiaTheme="minorEastAsia"/>
          <w:b/>
        </w:rPr>
        <w:t>0 D</w:t>
      </w:r>
      <w:r w:rsidRPr="00D41361">
        <w:rPr>
          <w:rFonts w:eastAsiaTheme="minorEastAsia"/>
          <w:b/>
        </w:rPr>
        <w:t xml:space="preserve">esigning research proposals </w:t>
      </w:r>
    </w:p>
    <w:p w14:paraId="4FB7C215" w14:textId="2ABEF6DF" w:rsidR="00D9200D" w:rsidRPr="00D41361" w:rsidRDefault="000F5484" w:rsidP="00670716">
      <w:pPr>
        <w:spacing w:after="200" w:line="240" w:lineRule="auto"/>
        <w:rPr>
          <w:rFonts w:eastAsiaTheme="minorEastAsia"/>
          <w:b/>
        </w:rPr>
      </w:pPr>
      <w:r w:rsidRPr="00D41361">
        <w:rPr>
          <w:rFonts w:eastAsiaTheme="minorEastAsia"/>
          <w:b/>
        </w:rPr>
        <w:t>19.</w:t>
      </w:r>
      <w:r w:rsidR="004C0F3F" w:rsidRPr="00D41361">
        <w:rPr>
          <w:rFonts w:eastAsiaTheme="minorEastAsia"/>
          <w:b/>
        </w:rPr>
        <w:t xml:space="preserve">00 Closing </w:t>
      </w:r>
      <w:r w:rsidR="001B2D69" w:rsidRPr="00D41361">
        <w:rPr>
          <w:rFonts w:eastAsiaTheme="minorEastAsia"/>
          <w:b/>
        </w:rPr>
        <w:t>Dinner (</w:t>
      </w:r>
      <w:r w:rsidR="001F6C45" w:rsidRPr="00D41361">
        <w:rPr>
          <w:rFonts w:eastAsiaTheme="minorEastAsia"/>
          <w:b/>
        </w:rPr>
        <w:t xml:space="preserve">Al </w:t>
      </w:r>
      <w:proofErr w:type="spellStart"/>
      <w:r w:rsidR="001F6C45" w:rsidRPr="00D41361">
        <w:rPr>
          <w:rFonts w:eastAsiaTheme="minorEastAsia"/>
          <w:b/>
        </w:rPr>
        <w:t>Baher</w:t>
      </w:r>
      <w:proofErr w:type="spellEnd"/>
      <w:r w:rsidR="001F6C45" w:rsidRPr="00D41361">
        <w:rPr>
          <w:rFonts w:eastAsiaTheme="minorEastAsia"/>
          <w:b/>
        </w:rPr>
        <w:t>, Byblos).</w:t>
      </w:r>
    </w:p>
    <w:sectPr w:rsidR="00D9200D" w:rsidRPr="00D41361">
      <w:headerReference w:type="default" r:id="rId8"/>
      <w:pgSz w:w="12240" w:h="15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A9DD9" w14:textId="77777777" w:rsidR="008E6AE3" w:rsidRDefault="008E6AE3" w:rsidP="00DA58C3">
      <w:pPr>
        <w:spacing w:line="240" w:lineRule="auto"/>
      </w:pPr>
      <w:r>
        <w:separator/>
      </w:r>
    </w:p>
  </w:endnote>
  <w:endnote w:type="continuationSeparator" w:id="0">
    <w:p w14:paraId="0203F29B" w14:textId="77777777" w:rsidR="008E6AE3" w:rsidRDefault="008E6AE3" w:rsidP="00DA5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0B368" w14:textId="77777777" w:rsidR="008E6AE3" w:rsidRDefault="008E6AE3" w:rsidP="00DA58C3">
      <w:pPr>
        <w:spacing w:line="240" w:lineRule="auto"/>
      </w:pPr>
      <w:r>
        <w:separator/>
      </w:r>
    </w:p>
  </w:footnote>
  <w:footnote w:type="continuationSeparator" w:id="0">
    <w:p w14:paraId="364AF366" w14:textId="77777777" w:rsidR="008E6AE3" w:rsidRDefault="008E6AE3" w:rsidP="00DA5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34211" w14:textId="7FA6486F" w:rsidR="00DF6730" w:rsidRDefault="0076320D" w:rsidP="0033524C">
    <w:pPr>
      <w:pStyle w:val="Header"/>
      <w:tabs>
        <w:tab w:val="clear" w:pos="4680"/>
        <w:tab w:val="clear" w:pos="9360"/>
        <w:tab w:val="right" w:pos="9972"/>
      </w:tabs>
    </w:pPr>
    <w:r>
      <w:rPr>
        <w:noProof/>
      </w:rPr>
      <w:drawing>
        <wp:inline distT="0" distB="0" distL="0" distR="0" wp14:anchorId="2935D6E4" wp14:editId="3DDD3312">
          <wp:extent cx="2560320" cy="11612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Logo-Green.jpg"/>
                  <pic:cNvPicPr/>
                </pic:nvPicPr>
                <pic:blipFill>
                  <a:blip r:embed="rId1">
                    <a:extLst>
                      <a:ext uri="{28A0092B-C50C-407E-A947-70E740481C1C}">
                        <a14:useLocalDpi xmlns:a14="http://schemas.microsoft.com/office/drawing/2010/main" val="0"/>
                      </a:ext>
                    </a:extLst>
                  </a:blip>
                  <a:stretch>
                    <a:fillRect/>
                  </a:stretch>
                </pic:blipFill>
                <pic:spPr>
                  <a:xfrm>
                    <a:off x="0" y="0"/>
                    <a:ext cx="2560320" cy="1161288"/>
                  </a:xfrm>
                  <a:prstGeom prst="rect">
                    <a:avLst/>
                  </a:prstGeom>
                </pic:spPr>
              </pic:pic>
            </a:graphicData>
          </a:graphic>
        </wp:inline>
      </w:drawing>
    </w:r>
    <w:r w:rsidR="00DF6730">
      <w:tab/>
    </w:r>
    <w:r w:rsidR="00DF6730">
      <w:rPr>
        <w:noProof/>
      </w:rPr>
      <w:drawing>
        <wp:inline distT="0" distB="0" distL="0" distR="0" wp14:anchorId="258B9E45" wp14:editId="78438751">
          <wp:extent cx="1616760" cy="158115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000" cy="15843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3E6"/>
    <w:multiLevelType w:val="hybridMultilevel"/>
    <w:tmpl w:val="F4227120"/>
    <w:lvl w:ilvl="0" w:tplc="799CD556">
      <w:start w:val="10"/>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C57A16"/>
    <w:multiLevelType w:val="multilevel"/>
    <w:tmpl w:val="D57205AE"/>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765B5"/>
    <w:multiLevelType w:val="hybridMultilevel"/>
    <w:tmpl w:val="7014208C"/>
    <w:lvl w:ilvl="0" w:tplc="4408654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8968C2"/>
    <w:multiLevelType w:val="hybridMultilevel"/>
    <w:tmpl w:val="BD4E0662"/>
    <w:lvl w:ilvl="0" w:tplc="8722A1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249C4"/>
    <w:multiLevelType w:val="hybridMultilevel"/>
    <w:tmpl w:val="694E4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E41876"/>
    <w:multiLevelType w:val="hybridMultilevel"/>
    <w:tmpl w:val="F1A4DEEC"/>
    <w:lvl w:ilvl="0" w:tplc="6938F3B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22E5A"/>
    <w:multiLevelType w:val="hybridMultilevel"/>
    <w:tmpl w:val="E47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904C23"/>
    <w:multiLevelType w:val="hybridMultilevel"/>
    <w:tmpl w:val="A85094F4"/>
    <w:lvl w:ilvl="0" w:tplc="E1D2EC08">
      <w:numFmt w:val="bullet"/>
      <w:lvlText w:val=""/>
      <w:lvlJc w:val="left"/>
      <w:pPr>
        <w:ind w:left="1080" w:hanging="360"/>
      </w:pPr>
      <w:rPr>
        <w:rFonts w:ascii="Symbol" w:eastAsiaTheme="minorEastAsia"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55FC7408"/>
    <w:multiLevelType w:val="hybridMultilevel"/>
    <w:tmpl w:val="2C2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4C2E1B"/>
    <w:multiLevelType w:val="hybridMultilevel"/>
    <w:tmpl w:val="6D3E5ACE"/>
    <w:lvl w:ilvl="0" w:tplc="4A980E36">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F555E"/>
    <w:multiLevelType w:val="hybridMultilevel"/>
    <w:tmpl w:val="4470D8DC"/>
    <w:lvl w:ilvl="0" w:tplc="17323D54">
      <w:start w:val="5"/>
      <w:numFmt w:val="bullet"/>
      <w:lvlText w:val=""/>
      <w:lvlJc w:val="left"/>
      <w:pPr>
        <w:ind w:left="1080" w:hanging="360"/>
      </w:pPr>
      <w:rPr>
        <w:rFonts w:ascii="Symbol" w:eastAsia="Cambr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B759DF"/>
    <w:multiLevelType w:val="multilevel"/>
    <w:tmpl w:val="22B85E94"/>
    <w:lvl w:ilvl="0">
      <w:start w:val="9"/>
      <w:numFmt w:val="decimal"/>
      <w:lvlText w:val="%1"/>
      <w:lvlJc w:val="left"/>
      <w:pPr>
        <w:ind w:left="375" w:hanging="375"/>
      </w:pPr>
      <w:rPr>
        <w:rFonts w:hint="default"/>
      </w:rPr>
    </w:lvl>
    <w:lvl w:ilvl="1">
      <w:start w:val="3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0"/>
  </w:num>
  <w:num w:numId="3">
    <w:abstractNumId w:val="5"/>
  </w:num>
  <w:num w:numId="4">
    <w:abstractNumId w:val="3"/>
  </w:num>
  <w:num w:numId="5">
    <w:abstractNumId w:val="2"/>
  </w:num>
  <w:num w:numId="6">
    <w:abstractNumId w:val="7"/>
  </w:num>
  <w:num w:numId="7">
    <w:abstractNumId w:val="0"/>
  </w:num>
  <w:num w:numId="8">
    <w:abstractNumId w:val="11"/>
  </w:num>
  <w:num w:numId="9">
    <w:abstractNumId w:val="1"/>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AF"/>
    <w:rsid w:val="000040E3"/>
    <w:rsid w:val="00006954"/>
    <w:rsid w:val="00016870"/>
    <w:rsid w:val="0002142B"/>
    <w:rsid w:val="00024261"/>
    <w:rsid w:val="00027ED6"/>
    <w:rsid w:val="00062EB0"/>
    <w:rsid w:val="0006569B"/>
    <w:rsid w:val="00076586"/>
    <w:rsid w:val="00077E97"/>
    <w:rsid w:val="000827E5"/>
    <w:rsid w:val="0009439D"/>
    <w:rsid w:val="0009592B"/>
    <w:rsid w:val="00097E8E"/>
    <w:rsid w:val="000A343B"/>
    <w:rsid w:val="000C2B3E"/>
    <w:rsid w:val="000E3F95"/>
    <w:rsid w:val="000F45E2"/>
    <w:rsid w:val="000F5484"/>
    <w:rsid w:val="00123870"/>
    <w:rsid w:val="00133781"/>
    <w:rsid w:val="00136887"/>
    <w:rsid w:val="00136C61"/>
    <w:rsid w:val="00153826"/>
    <w:rsid w:val="00155368"/>
    <w:rsid w:val="00162183"/>
    <w:rsid w:val="0016680C"/>
    <w:rsid w:val="0017762C"/>
    <w:rsid w:val="00181E16"/>
    <w:rsid w:val="00186BCC"/>
    <w:rsid w:val="001A3336"/>
    <w:rsid w:val="001B2D69"/>
    <w:rsid w:val="001B6BB2"/>
    <w:rsid w:val="001D04CF"/>
    <w:rsid w:val="001D2AC3"/>
    <w:rsid w:val="001D3299"/>
    <w:rsid w:val="001F6C45"/>
    <w:rsid w:val="00201243"/>
    <w:rsid w:val="002078C2"/>
    <w:rsid w:val="00212BE7"/>
    <w:rsid w:val="00214732"/>
    <w:rsid w:val="0023461E"/>
    <w:rsid w:val="00236405"/>
    <w:rsid w:val="00236431"/>
    <w:rsid w:val="0024698E"/>
    <w:rsid w:val="00252024"/>
    <w:rsid w:val="002528DB"/>
    <w:rsid w:val="00255D32"/>
    <w:rsid w:val="002624C1"/>
    <w:rsid w:val="0026484F"/>
    <w:rsid w:val="00281DDE"/>
    <w:rsid w:val="00283AC1"/>
    <w:rsid w:val="00287B08"/>
    <w:rsid w:val="002927A3"/>
    <w:rsid w:val="002B01E4"/>
    <w:rsid w:val="002B1E87"/>
    <w:rsid w:val="002B63E7"/>
    <w:rsid w:val="002C6D35"/>
    <w:rsid w:val="002D0546"/>
    <w:rsid w:val="002E116B"/>
    <w:rsid w:val="002E5C36"/>
    <w:rsid w:val="002F2061"/>
    <w:rsid w:val="002F2CDC"/>
    <w:rsid w:val="00317BBF"/>
    <w:rsid w:val="00324D02"/>
    <w:rsid w:val="00330734"/>
    <w:rsid w:val="0033524C"/>
    <w:rsid w:val="00345701"/>
    <w:rsid w:val="00354897"/>
    <w:rsid w:val="0037481B"/>
    <w:rsid w:val="00375D5F"/>
    <w:rsid w:val="003810FD"/>
    <w:rsid w:val="003825B0"/>
    <w:rsid w:val="003B147F"/>
    <w:rsid w:val="003C00B1"/>
    <w:rsid w:val="003D207C"/>
    <w:rsid w:val="003D22A7"/>
    <w:rsid w:val="003D7B60"/>
    <w:rsid w:val="003E47BA"/>
    <w:rsid w:val="00400FC2"/>
    <w:rsid w:val="00404E73"/>
    <w:rsid w:val="004135D7"/>
    <w:rsid w:val="00424E79"/>
    <w:rsid w:val="0043140D"/>
    <w:rsid w:val="00444283"/>
    <w:rsid w:val="004577AA"/>
    <w:rsid w:val="00480CE8"/>
    <w:rsid w:val="0048106F"/>
    <w:rsid w:val="0048463C"/>
    <w:rsid w:val="004848AB"/>
    <w:rsid w:val="004859E8"/>
    <w:rsid w:val="004C0F3F"/>
    <w:rsid w:val="00504C81"/>
    <w:rsid w:val="00512855"/>
    <w:rsid w:val="0051391A"/>
    <w:rsid w:val="005235D8"/>
    <w:rsid w:val="0052507E"/>
    <w:rsid w:val="00543EF4"/>
    <w:rsid w:val="00562BF8"/>
    <w:rsid w:val="005672ED"/>
    <w:rsid w:val="00575E7E"/>
    <w:rsid w:val="00586C8E"/>
    <w:rsid w:val="00595D53"/>
    <w:rsid w:val="005A30D0"/>
    <w:rsid w:val="005B30B7"/>
    <w:rsid w:val="005B6F31"/>
    <w:rsid w:val="005C58EE"/>
    <w:rsid w:val="005E034C"/>
    <w:rsid w:val="00601B78"/>
    <w:rsid w:val="00616D61"/>
    <w:rsid w:val="006360F9"/>
    <w:rsid w:val="00645274"/>
    <w:rsid w:val="00647585"/>
    <w:rsid w:val="006554AF"/>
    <w:rsid w:val="00670716"/>
    <w:rsid w:val="0067625E"/>
    <w:rsid w:val="006914EE"/>
    <w:rsid w:val="006A19BD"/>
    <w:rsid w:val="006A38FC"/>
    <w:rsid w:val="006B01AD"/>
    <w:rsid w:val="006D43A5"/>
    <w:rsid w:val="006F3E90"/>
    <w:rsid w:val="006F53FB"/>
    <w:rsid w:val="006F6CB3"/>
    <w:rsid w:val="00715EB9"/>
    <w:rsid w:val="00741F72"/>
    <w:rsid w:val="0075087F"/>
    <w:rsid w:val="00753B5C"/>
    <w:rsid w:val="00756D5E"/>
    <w:rsid w:val="00760C2F"/>
    <w:rsid w:val="00762917"/>
    <w:rsid w:val="007631AF"/>
    <w:rsid w:val="0076320D"/>
    <w:rsid w:val="00767FEF"/>
    <w:rsid w:val="007A25B8"/>
    <w:rsid w:val="007A2B94"/>
    <w:rsid w:val="007B3A46"/>
    <w:rsid w:val="007B407D"/>
    <w:rsid w:val="007C131B"/>
    <w:rsid w:val="007C67E0"/>
    <w:rsid w:val="007D2A91"/>
    <w:rsid w:val="007D6449"/>
    <w:rsid w:val="007D7336"/>
    <w:rsid w:val="007E78E3"/>
    <w:rsid w:val="007F0FE2"/>
    <w:rsid w:val="007F193F"/>
    <w:rsid w:val="007F6D6C"/>
    <w:rsid w:val="008178F2"/>
    <w:rsid w:val="008213DB"/>
    <w:rsid w:val="008376D4"/>
    <w:rsid w:val="00853D40"/>
    <w:rsid w:val="00854A64"/>
    <w:rsid w:val="00864313"/>
    <w:rsid w:val="008A3365"/>
    <w:rsid w:val="008B1679"/>
    <w:rsid w:val="008B4C8D"/>
    <w:rsid w:val="008D6A80"/>
    <w:rsid w:val="008E28EE"/>
    <w:rsid w:val="008E6AE3"/>
    <w:rsid w:val="009026EF"/>
    <w:rsid w:val="009107CE"/>
    <w:rsid w:val="0092411E"/>
    <w:rsid w:val="00925C91"/>
    <w:rsid w:val="00962A0C"/>
    <w:rsid w:val="009679D7"/>
    <w:rsid w:val="009800AA"/>
    <w:rsid w:val="009B283F"/>
    <w:rsid w:val="009E3160"/>
    <w:rsid w:val="009F709B"/>
    <w:rsid w:val="00A00C23"/>
    <w:rsid w:val="00A01040"/>
    <w:rsid w:val="00A2530C"/>
    <w:rsid w:val="00A3062B"/>
    <w:rsid w:val="00A40BB8"/>
    <w:rsid w:val="00A534D4"/>
    <w:rsid w:val="00A76683"/>
    <w:rsid w:val="00AB584E"/>
    <w:rsid w:val="00AF15AD"/>
    <w:rsid w:val="00B10D2A"/>
    <w:rsid w:val="00B11C15"/>
    <w:rsid w:val="00B1456A"/>
    <w:rsid w:val="00B34CCC"/>
    <w:rsid w:val="00B5283F"/>
    <w:rsid w:val="00B55075"/>
    <w:rsid w:val="00B65E4E"/>
    <w:rsid w:val="00B87352"/>
    <w:rsid w:val="00BA620D"/>
    <w:rsid w:val="00BB6418"/>
    <w:rsid w:val="00BC5EEF"/>
    <w:rsid w:val="00BD5B5C"/>
    <w:rsid w:val="00BE4568"/>
    <w:rsid w:val="00C16E6D"/>
    <w:rsid w:val="00C23986"/>
    <w:rsid w:val="00C339AE"/>
    <w:rsid w:val="00C637E1"/>
    <w:rsid w:val="00C90D9B"/>
    <w:rsid w:val="00CD4844"/>
    <w:rsid w:val="00CE5EE1"/>
    <w:rsid w:val="00CF2F57"/>
    <w:rsid w:val="00D01E57"/>
    <w:rsid w:val="00D2576C"/>
    <w:rsid w:val="00D41361"/>
    <w:rsid w:val="00D56E2B"/>
    <w:rsid w:val="00D7345E"/>
    <w:rsid w:val="00D9200D"/>
    <w:rsid w:val="00D96442"/>
    <w:rsid w:val="00DA58C3"/>
    <w:rsid w:val="00DA7B69"/>
    <w:rsid w:val="00DE0D94"/>
    <w:rsid w:val="00DF6730"/>
    <w:rsid w:val="00E06FB3"/>
    <w:rsid w:val="00E12BFA"/>
    <w:rsid w:val="00E3627D"/>
    <w:rsid w:val="00E5581D"/>
    <w:rsid w:val="00E55C9D"/>
    <w:rsid w:val="00E55D0A"/>
    <w:rsid w:val="00E61F0D"/>
    <w:rsid w:val="00E7060E"/>
    <w:rsid w:val="00E84AC1"/>
    <w:rsid w:val="00E87269"/>
    <w:rsid w:val="00E90146"/>
    <w:rsid w:val="00E95540"/>
    <w:rsid w:val="00EA4A79"/>
    <w:rsid w:val="00ED5E40"/>
    <w:rsid w:val="00EE5A1F"/>
    <w:rsid w:val="00F54AA1"/>
    <w:rsid w:val="00F577F0"/>
    <w:rsid w:val="00F83E14"/>
    <w:rsid w:val="00F842A2"/>
    <w:rsid w:val="00F91748"/>
    <w:rsid w:val="00FB41B2"/>
    <w:rsid w:val="00FD504D"/>
    <w:rsid w:val="00FF6C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6C119"/>
  <w15:docId w15:val="{85AE4769-BD77-48FC-AF9E-D0207FBF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68"/>
    <w:pPr>
      <w:spacing w:after="0"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AD"/>
    <w:pPr>
      <w:ind w:left="720"/>
      <w:contextualSpacing/>
    </w:pPr>
  </w:style>
  <w:style w:type="paragraph" w:styleId="BalloonText">
    <w:name w:val="Balloon Text"/>
    <w:basedOn w:val="Normal"/>
    <w:link w:val="BalloonTextChar"/>
    <w:uiPriority w:val="99"/>
    <w:semiHidden/>
    <w:unhideWhenUsed/>
    <w:rsid w:val="006554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4AF"/>
    <w:rPr>
      <w:rFonts w:ascii="Tahoma" w:hAnsi="Tahoma" w:cs="Tahoma"/>
      <w:sz w:val="16"/>
      <w:szCs w:val="16"/>
    </w:rPr>
  </w:style>
  <w:style w:type="character" w:styleId="Hyperlink">
    <w:name w:val="Hyperlink"/>
    <w:basedOn w:val="DefaultParagraphFont"/>
    <w:uiPriority w:val="99"/>
    <w:unhideWhenUsed/>
    <w:rsid w:val="009026EF"/>
    <w:rPr>
      <w:color w:val="0000FF" w:themeColor="hyperlink"/>
      <w:u w:val="single"/>
    </w:rPr>
  </w:style>
  <w:style w:type="table" w:styleId="TableGrid">
    <w:name w:val="Table Grid"/>
    <w:basedOn w:val="TableNormal"/>
    <w:uiPriority w:val="59"/>
    <w:rsid w:val="00DA58C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A58C3"/>
    <w:pPr>
      <w:spacing w:line="240" w:lineRule="auto"/>
    </w:pPr>
    <w:rPr>
      <w:rFonts w:ascii="Calibri" w:eastAsia="Calibri" w:hAnsi="Calibri"/>
      <w:sz w:val="20"/>
      <w:szCs w:val="20"/>
      <w:lang w:val="da-DK"/>
    </w:rPr>
  </w:style>
  <w:style w:type="character" w:customStyle="1" w:styleId="FootnoteTextChar">
    <w:name w:val="Footnote Text Char"/>
    <w:basedOn w:val="DefaultParagraphFont"/>
    <w:link w:val="FootnoteText"/>
    <w:uiPriority w:val="99"/>
    <w:semiHidden/>
    <w:rsid w:val="00DA58C3"/>
    <w:rPr>
      <w:rFonts w:ascii="Calibri" w:eastAsia="Calibri" w:hAnsi="Calibri" w:cs="Times New Roman"/>
      <w:sz w:val="20"/>
      <w:szCs w:val="20"/>
      <w:lang w:val="da-DK"/>
    </w:rPr>
  </w:style>
  <w:style w:type="character" w:styleId="FootnoteReference">
    <w:name w:val="footnote reference"/>
    <w:basedOn w:val="DefaultParagraphFont"/>
    <w:uiPriority w:val="99"/>
    <w:semiHidden/>
    <w:unhideWhenUsed/>
    <w:rsid w:val="00DA58C3"/>
    <w:rPr>
      <w:vertAlign w:val="superscript"/>
    </w:rPr>
  </w:style>
  <w:style w:type="character" w:styleId="CommentReference">
    <w:name w:val="annotation reference"/>
    <w:basedOn w:val="DefaultParagraphFont"/>
    <w:uiPriority w:val="99"/>
    <w:semiHidden/>
    <w:unhideWhenUsed/>
    <w:rsid w:val="00136C61"/>
    <w:rPr>
      <w:sz w:val="16"/>
      <w:szCs w:val="16"/>
    </w:rPr>
  </w:style>
  <w:style w:type="paragraph" w:styleId="CommentText">
    <w:name w:val="annotation text"/>
    <w:basedOn w:val="Normal"/>
    <w:link w:val="CommentTextChar"/>
    <w:uiPriority w:val="99"/>
    <w:semiHidden/>
    <w:unhideWhenUsed/>
    <w:rsid w:val="00136C61"/>
    <w:pPr>
      <w:spacing w:line="240" w:lineRule="auto"/>
    </w:pPr>
    <w:rPr>
      <w:sz w:val="20"/>
      <w:szCs w:val="20"/>
    </w:rPr>
  </w:style>
  <w:style w:type="character" w:customStyle="1" w:styleId="CommentTextChar">
    <w:name w:val="Comment Text Char"/>
    <w:basedOn w:val="DefaultParagraphFont"/>
    <w:link w:val="CommentText"/>
    <w:uiPriority w:val="99"/>
    <w:semiHidden/>
    <w:rsid w:val="00136C6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6C61"/>
    <w:rPr>
      <w:b/>
      <w:bCs/>
    </w:rPr>
  </w:style>
  <w:style w:type="character" w:customStyle="1" w:styleId="CommentSubjectChar">
    <w:name w:val="Comment Subject Char"/>
    <w:basedOn w:val="CommentTextChar"/>
    <w:link w:val="CommentSubject"/>
    <w:uiPriority w:val="99"/>
    <w:semiHidden/>
    <w:rsid w:val="00136C61"/>
    <w:rPr>
      <w:rFonts w:ascii="Times New Roman" w:hAnsi="Times New Roman" w:cs="Times New Roman"/>
      <w:b/>
      <w:bCs/>
      <w:sz w:val="20"/>
      <w:szCs w:val="20"/>
    </w:rPr>
  </w:style>
  <w:style w:type="paragraph" w:styleId="Header">
    <w:name w:val="header"/>
    <w:basedOn w:val="Normal"/>
    <w:link w:val="HeaderChar"/>
    <w:uiPriority w:val="99"/>
    <w:unhideWhenUsed/>
    <w:rsid w:val="0033524C"/>
    <w:pPr>
      <w:tabs>
        <w:tab w:val="center" w:pos="4680"/>
        <w:tab w:val="right" w:pos="9360"/>
      </w:tabs>
      <w:spacing w:line="240" w:lineRule="auto"/>
    </w:pPr>
  </w:style>
  <w:style w:type="character" w:customStyle="1" w:styleId="HeaderChar">
    <w:name w:val="Header Char"/>
    <w:basedOn w:val="DefaultParagraphFont"/>
    <w:link w:val="Header"/>
    <w:uiPriority w:val="99"/>
    <w:rsid w:val="0033524C"/>
    <w:rPr>
      <w:rFonts w:ascii="Times New Roman" w:hAnsi="Times New Roman" w:cs="Times New Roman"/>
      <w:sz w:val="24"/>
      <w:szCs w:val="24"/>
    </w:rPr>
  </w:style>
  <w:style w:type="paragraph" w:styleId="Footer">
    <w:name w:val="footer"/>
    <w:basedOn w:val="Normal"/>
    <w:link w:val="FooterChar"/>
    <w:uiPriority w:val="99"/>
    <w:unhideWhenUsed/>
    <w:rsid w:val="0033524C"/>
    <w:pPr>
      <w:tabs>
        <w:tab w:val="center" w:pos="4680"/>
        <w:tab w:val="right" w:pos="9360"/>
      </w:tabs>
      <w:spacing w:line="240" w:lineRule="auto"/>
    </w:pPr>
  </w:style>
  <w:style w:type="character" w:customStyle="1" w:styleId="FooterChar">
    <w:name w:val="Footer Char"/>
    <w:basedOn w:val="DefaultParagraphFont"/>
    <w:link w:val="Footer"/>
    <w:uiPriority w:val="99"/>
    <w:rsid w:val="0033524C"/>
    <w:rPr>
      <w:rFonts w:ascii="Times New Roman" w:hAnsi="Times New Roman" w:cs="Times New Roman"/>
      <w:sz w:val="24"/>
      <w:szCs w:val="24"/>
    </w:rPr>
  </w:style>
  <w:style w:type="paragraph" w:styleId="Revision">
    <w:name w:val="Revision"/>
    <w:hidden/>
    <w:uiPriority w:val="99"/>
    <w:semiHidden/>
    <w:rsid w:val="004135D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46579">
      <w:bodyDiv w:val="1"/>
      <w:marLeft w:val="0"/>
      <w:marRight w:val="0"/>
      <w:marTop w:val="0"/>
      <w:marBottom w:val="0"/>
      <w:divBdr>
        <w:top w:val="none" w:sz="0" w:space="0" w:color="auto"/>
        <w:left w:val="none" w:sz="0" w:space="0" w:color="auto"/>
        <w:bottom w:val="none" w:sz="0" w:space="0" w:color="auto"/>
        <w:right w:val="none" w:sz="0" w:space="0" w:color="auto"/>
      </w:divBdr>
    </w:div>
    <w:div w:id="541941413">
      <w:bodyDiv w:val="1"/>
      <w:marLeft w:val="0"/>
      <w:marRight w:val="0"/>
      <w:marTop w:val="0"/>
      <w:marBottom w:val="0"/>
      <w:divBdr>
        <w:top w:val="none" w:sz="0" w:space="0" w:color="auto"/>
        <w:left w:val="none" w:sz="0" w:space="0" w:color="auto"/>
        <w:bottom w:val="none" w:sz="0" w:space="0" w:color="auto"/>
        <w:right w:val="none" w:sz="0" w:space="0" w:color="auto"/>
      </w:divBdr>
    </w:div>
    <w:div w:id="14562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9EBB18E-C259-4CBC-801A-08A1C1AD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1096</Words>
  <Characters>6251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Syddansk Unversitet - University of Southern Denmark</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Beck</dc:creator>
  <cp:lastModifiedBy>Tamirace Fakhoury</cp:lastModifiedBy>
  <cp:revision>2</cp:revision>
  <cp:lastPrinted>2017-10-13T09:29:00Z</cp:lastPrinted>
  <dcterms:created xsi:type="dcterms:W3CDTF">2017-10-13T12:34:00Z</dcterms:created>
  <dcterms:modified xsi:type="dcterms:W3CDTF">2017-10-13T12:34:00Z</dcterms:modified>
</cp:coreProperties>
</file>