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985A5C" w:rsidRDefault="00985A5C" w:rsidP="00985A5C">
      <w:pPr>
        <w:rPr>
          <w:rFonts w:asciiTheme="majorBidi" w:hAnsiTheme="majorBidi" w:cstheme="majorBidi"/>
          <w:sz w:val="36"/>
          <w:szCs w:val="36"/>
        </w:rPr>
      </w:pPr>
      <w:r>
        <w:rPr>
          <w:noProof/>
        </w:rPr>
        <w:drawing>
          <wp:inline distT="0" distB="0" distL="0" distR="0" wp14:anchorId="745FFF67" wp14:editId="21D619AA">
            <wp:extent cx="1355271" cy="555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 plain logo.jpg"/>
                    <pic:cNvPicPr/>
                  </pic:nvPicPr>
                  <pic:blipFill>
                    <a:blip r:embed="rId7">
                      <a:extLst>
                        <a:ext uri="{28A0092B-C50C-407E-A947-70E740481C1C}">
                          <a14:useLocalDpi xmlns:a14="http://schemas.microsoft.com/office/drawing/2010/main" val="0"/>
                        </a:ext>
                      </a:extLst>
                    </a:blip>
                    <a:stretch>
                      <a:fillRect/>
                    </a:stretch>
                  </pic:blipFill>
                  <pic:spPr>
                    <a:xfrm>
                      <a:off x="0" y="0"/>
                      <a:ext cx="1357607" cy="556128"/>
                    </a:xfrm>
                    <a:prstGeom prst="rect">
                      <a:avLst/>
                    </a:prstGeom>
                  </pic:spPr>
                </pic:pic>
              </a:graphicData>
            </a:graphic>
          </wp:inline>
        </w:drawing>
      </w:r>
      <w:r>
        <w:rPr>
          <w:noProof/>
        </w:rPr>
        <w:t xml:space="preserve">        </w:t>
      </w:r>
      <w:bookmarkStart w:id="0" w:name="_GoBack"/>
      <w:bookmarkEnd w:id="0"/>
      <w:r>
        <w:rPr>
          <w:noProof/>
        </w:rPr>
        <w:t xml:space="preserve">                                                                         </w:t>
      </w:r>
      <w:r>
        <w:rPr>
          <w:noProof/>
        </w:rPr>
        <w:drawing>
          <wp:inline distT="0" distB="0" distL="0" distR="0" wp14:anchorId="2DA3635A" wp14:editId="7027504E">
            <wp:extent cx="1524000" cy="535050"/>
            <wp:effectExtent l="0" t="0" r="0" b="0"/>
            <wp:docPr id="2" name="Picture 2" descr="http://www.lau.edu.lb/academics/centers-institutes/ims/images/IMS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u.edu.lb/academics/centers-institutes/ims/images/IMS_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765" cy="532861"/>
                    </a:xfrm>
                    <a:prstGeom prst="rect">
                      <a:avLst/>
                    </a:prstGeom>
                    <a:noFill/>
                    <a:ln>
                      <a:noFill/>
                    </a:ln>
                  </pic:spPr>
                </pic:pic>
              </a:graphicData>
            </a:graphic>
          </wp:inline>
        </w:drawing>
      </w:r>
    </w:p>
    <w:p w:rsidR="00350752" w:rsidRPr="005F6A03" w:rsidRDefault="00B83551" w:rsidP="005F6A03">
      <w:pPr>
        <w:spacing w:after="120"/>
        <w:jc w:val="center"/>
        <w:rPr>
          <w:rFonts w:asciiTheme="majorBidi" w:hAnsiTheme="majorBidi" w:cstheme="majorBidi"/>
          <w:sz w:val="40"/>
          <w:szCs w:val="40"/>
        </w:rPr>
      </w:pPr>
      <w:r w:rsidRPr="005F6A03">
        <w:rPr>
          <w:rFonts w:asciiTheme="majorBidi" w:hAnsiTheme="majorBidi" w:cstheme="majorBidi"/>
          <w:sz w:val="40"/>
          <w:szCs w:val="40"/>
        </w:rPr>
        <w:t xml:space="preserve">Institute for Migrations Studies </w:t>
      </w:r>
    </w:p>
    <w:p w:rsidR="00350752" w:rsidRPr="005F6A03" w:rsidRDefault="00350752" w:rsidP="005F6A03">
      <w:pPr>
        <w:spacing w:after="120"/>
        <w:jc w:val="center"/>
        <w:rPr>
          <w:rFonts w:asciiTheme="majorBidi" w:hAnsiTheme="majorBidi" w:cstheme="majorBidi"/>
          <w:sz w:val="40"/>
          <w:szCs w:val="40"/>
        </w:rPr>
      </w:pPr>
      <w:proofErr w:type="gramStart"/>
      <w:r w:rsidRPr="005F6A03">
        <w:rPr>
          <w:rFonts w:asciiTheme="majorBidi" w:hAnsiTheme="majorBidi" w:cstheme="majorBidi"/>
          <w:sz w:val="40"/>
          <w:szCs w:val="40"/>
        </w:rPr>
        <w:t>invites</w:t>
      </w:r>
      <w:proofErr w:type="gramEnd"/>
      <w:r w:rsidRPr="005F6A03">
        <w:rPr>
          <w:rFonts w:asciiTheme="majorBidi" w:hAnsiTheme="majorBidi" w:cstheme="majorBidi"/>
          <w:sz w:val="40"/>
          <w:szCs w:val="40"/>
        </w:rPr>
        <w:t xml:space="preserve"> you to a talk on</w:t>
      </w:r>
    </w:p>
    <w:p w:rsidR="008776B5" w:rsidRPr="005F6A03" w:rsidRDefault="006D298D" w:rsidP="005F6A03">
      <w:pPr>
        <w:spacing w:after="120"/>
        <w:jc w:val="center"/>
        <w:rPr>
          <w:rFonts w:asciiTheme="majorBidi" w:hAnsiTheme="majorBidi" w:cstheme="majorBidi"/>
          <w:b/>
          <w:bCs/>
          <w:i/>
          <w:iCs/>
          <w:sz w:val="40"/>
          <w:szCs w:val="40"/>
        </w:rPr>
      </w:pPr>
      <w:r w:rsidRPr="005F6A03">
        <w:rPr>
          <w:rFonts w:asciiTheme="majorBidi" w:hAnsiTheme="majorBidi" w:cstheme="majorBidi"/>
          <w:b/>
          <w:bCs/>
          <w:i/>
          <w:iCs/>
          <w:sz w:val="40"/>
          <w:szCs w:val="40"/>
        </w:rPr>
        <w:t>Identity and Imm</w:t>
      </w:r>
      <w:r w:rsidR="00B83551" w:rsidRPr="005F6A03">
        <w:rPr>
          <w:rFonts w:asciiTheme="majorBidi" w:hAnsiTheme="majorBidi" w:cstheme="majorBidi"/>
          <w:b/>
          <w:bCs/>
          <w:i/>
          <w:iCs/>
          <w:sz w:val="40"/>
          <w:szCs w:val="40"/>
        </w:rPr>
        <w:t xml:space="preserve">igration: The Case of </w:t>
      </w:r>
      <w:proofErr w:type="spellStart"/>
      <w:r w:rsidR="00B83551" w:rsidRPr="005F6A03">
        <w:rPr>
          <w:rFonts w:asciiTheme="majorBidi" w:hAnsiTheme="majorBidi" w:cstheme="majorBidi"/>
          <w:b/>
          <w:bCs/>
          <w:i/>
          <w:iCs/>
          <w:sz w:val="40"/>
          <w:szCs w:val="40"/>
        </w:rPr>
        <w:t>Tannourine</w:t>
      </w:r>
      <w:proofErr w:type="spellEnd"/>
    </w:p>
    <w:p w:rsidR="00B83551" w:rsidRPr="005F6A03" w:rsidRDefault="00B83551" w:rsidP="00B83551">
      <w:pPr>
        <w:bidi/>
        <w:spacing w:after="0" w:line="240" w:lineRule="auto"/>
        <w:jc w:val="center"/>
        <w:rPr>
          <w:rFonts w:cs="Arabic Transparent"/>
          <w:sz w:val="40"/>
          <w:szCs w:val="40"/>
          <w:rtl/>
          <w:lang w:bidi="ar-LB"/>
        </w:rPr>
      </w:pPr>
      <w:r w:rsidRPr="005F6A03">
        <w:rPr>
          <w:rFonts w:cs="Arabic Transparent" w:hint="cs"/>
          <w:sz w:val="40"/>
          <w:szCs w:val="40"/>
          <w:rtl/>
          <w:lang w:bidi="ar-LB"/>
        </w:rPr>
        <w:t>في مسائل الهجرة :</w:t>
      </w:r>
    </w:p>
    <w:p w:rsidR="00B83551" w:rsidRPr="005F6A03" w:rsidRDefault="00B83551" w:rsidP="00B83551">
      <w:pPr>
        <w:bidi/>
        <w:spacing w:after="0" w:line="240" w:lineRule="auto"/>
        <w:jc w:val="center"/>
        <w:rPr>
          <w:rFonts w:cs="Arabic Transparent"/>
          <w:sz w:val="40"/>
          <w:szCs w:val="40"/>
          <w:rtl/>
          <w:lang w:bidi="ar-LB"/>
        </w:rPr>
      </w:pPr>
      <w:r w:rsidRPr="005F6A03">
        <w:rPr>
          <w:rFonts w:cs="Arabic Transparent" w:hint="cs"/>
          <w:sz w:val="40"/>
          <w:szCs w:val="40"/>
          <w:rtl/>
          <w:lang w:bidi="ar-LB"/>
        </w:rPr>
        <w:t>بين خطاب الهوية والحراك التاريخي</w:t>
      </w:r>
    </w:p>
    <w:p w:rsidR="00897384" w:rsidRPr="005F6A03" w:rsidRDefault="00B83551" w:rsidP="005F6A03">
      <w:pPr>
        <w:bidi/>
        <w:spacing w:after="120" w:line="240" w:lineRule="auto"/>
        <w:jc w:val="both"/>
        <w:rPr>
          <w:rFonts w:cs="Arabic Transparent"/>
          <w:sz w:val="16"/>
          <w:szCs w:val="16"/>
          <w:lang w:bidi="ar-LB"/>
        </w:rPr>
      </w:pPr>
      <w:r w:rsidRPr="005F6A03">
        <w:rPr>
          <w:rFonts w:cs="Arabic Transparent" w:hint="cs"/>
          <w:sz w:val="40"/>
          <w:szCs w:val="40"/>
          <w:rtl/>
          <w:lang w:bidi="ar-LB"/>
        </w:rPr>
        <w:t xml:space="preserve">         </w:t>
      </w:r>
    </w:p>
    <w:p w:rsidR="00897384" w:rsidRPr="005F6A03" w:rsidRDefault="00897384" w:rsidP="005F6A03">
      <w:pPr>
        <w:spacing w:after="120"/>
        <w:jc w:val="center"/>
        <w:rPr>
          <w:rFonts w:asciiTheme="majorBidi" w:hAnsiTheme="majorBidi" w:cstheme="majorBidi"/>
          <w:sz w:val="40"/>
          <w:szCs w:val="40"/>
        </w:rPr>
      </w:pPr>
      <w:r w:rsidRPr="005F6A03">
        <w:rPr>
          <w:rFonts w:asciiTheme="majorBidi" w:hAnsiTheme="majorBidi" w:cstheme="majorBidi"/>
          <w:sz w:val="40"/>
          <w:szCs w:val="40"/>
        </w:rPr>
        <w:t xml:space="preserve">By: </w:t>
      </w:r>
      <w:proofErr w:type="spellStart"/>
      <w:r w:rsidR="006D298D" w:rsidRPr="005F6A03">
        <w:rPr>
          <w:rFonts w:asciiTheme="majorBidi" w:hAnsiTheme="majorBidi" w:cstheme="majorBidi"/>
          <w:sz w:val="40"/>
          <w:szCs w:val="40"/>
        </w:rPr>
        <w:t>Charble</w:t>
      </w:r>
      <w:proofErr w:type="spellEnd"/>
      <w:r w:rsidR="006D298D" w:rsidRPr="005F6A03">
        <w:rPr>
          <w:rFonts w:asciiTheme="majorBidi" w:hAnsiTheme="majorBidi" w:cstheme="majorBidi"/>
          <w:sz w:val="40"/>
          <w:szCs w:val="40"/>
        </w:rPr>
        <w:t xml:space="preserve"> </w:t>
      </w:r>
      <w:proofErr w:type="spellStart"/>
      <w:r w:rsidR="006D298D" w:rsidRPr="005F6A03">
        <w:rPr>
          <w:rFonts w:asciiTheme="majorBidi" w:hAnsiTheme="majorBidi" w:cstheme="majorBidi"/>
          <w:sz w:val="40"/>
          <w:szCs w:val="40"/>
        </w:rPr>
        <w:t>Dagher</w:t>
      </w:r>
      <w:proofErr w:type="spellEnd"/>
    </w:p>
    <w:p w:rsidR="00B83551" w:rsidRPr="005F6A03" w:rsidRDefault="00B83551" w:rsidP="005F6A03">
      <w:pPr>
        <w:spacing w:after="120"/>
        <w:jc w:val="center"/>
        <w:rPr>
          <w:rFonts w:asciiTheme="majorBidi" w:hAnsiTheme="majorBidi" w:cstheme="majorBidi"/>
          <w:sz w:val="40"/>
          <w:szCs w:val="40"/>
        </w:rPr>
      </w:pPr>
      <w:r w:rsidRPr="005F6A03">
        <w:rPr>
          <w:rFonts w:asciiTheme="majorBidi" w:hAnsiTheme="majorBidi" w:cstheme="majorBidi"/>
          <w:sz w:val="40"/>
          <w:szCs w:val="40"/>
        </w:rPr>
        <w:t xml:space="preserve">PhD, </w:t>
      </w:r>
      <w:proofErr w:type="spellStart"/>
      <w:r w:rsidRPr="005F6A03">
        <w:rPr>
          <w:rFonts w:asciiTheme="majorBidi" w:hAnsiTheme="majorBidi" w:cstheme="majorBidi"/>
          <w:sz w:val="40"/>
          <w:szCs w:val="40"/>
        </w:rPr>
        <w:t>Balamand</w:t>
      </w:r>
      <w:proofErr w:type="spellEnd"/>
      <w:r w:rsidRPr="005F6A03">
        <w:rPr>
          <w:rFonts w:asciiTheme="majorBidi" w:hAnsiTheme="majorBidi" w:cstheme="majorBidi"/>
          <w:sz w:val="40"/>
          <w:szCs w:val="40"/>
        </w:rPr>
        <w:t xml:space="preserve"> University</w:t>
      </w:r>
    </w:p>
    <w:p w:rsidR="00B83551" w:rsidRPr="005F6A03" w:rsidRDefault="00B83551" w:rsidP="00B83551">
      <w:pPr>
        <w:spacing w:after="0" w:line="480" w:lineRule="auto"/>
        <w:jc w:val="center"/>
        <w:rPr>
          <w:rFonts w:asciiTheme="majorBidi" w:hAnsiTheme="majorBidi" w:cstheme="majorBidi"/>
          <w:sz w:val="40"/>
          <w:szCs w:val="40"/>
          <w:rtl/>
          <w:lang w:bidi="ar-LB"/>
        </w:rPr>
      </w:pPr>
      <w:r w:rsidRPr="005F6A03">
        <w:rPr>
          <w:rFonts w:asciiTheme="majorBidi" w:hAnsiTheme="majorBidi" w:cstheme="majorBidi" w:hint="cs"/>
          <w:sz w:val="40"/>
          <w:szCs w:val="40"/>
          <w:rtl/>
          <w:lang w:bidi="ar-LB"/>
        </w:rPr>
        <w:t>ملخّص</w:t>
      </w:r>
    </w:p>
    <w:p w:rsidR="00350752" w:rsidRPr="005F6A03" w:rsidRDefault="00B83551" w:rsidP="00350752">
      <w:pPr>
        <w:pStyle w:val="ListParagraph"/>
        <w:bidi/>
        <w:spacing w:after="0" w:line="240" w:lineRule="auto"/>
        <w:jc w:val="both"/>
        <w:rPr>
          <w:rFonts w:cs="Arabic Transparent"/>
          <w:sz w:val="40"/>
          <w:szCs w:val="40"/>
          <w:lang w:bidi="ar-LB"/>
        </w:rPr>
      </w:pPr>
      <w:r w:rsidRPr="005F6A03">
        <w:rPr>
          <w:rFonts w:cs="Arabic Transparent" w:hint="cs"/>
          <w:sz w:val="40"/>
          <w:szCs w:val="40"/>
          <w:rtl/>
          <w:lang w:bidi="ar-LB"/>
        </w:rPr>
        <w:t>يتناول هذا الحديث بعض  مسائل الهجرة في لبنان ابتداء من أحوال تنورين (شمال لبنان) في القرن التاسع عشر خصوصاً، ويعالجها في مدونات تمثلت خطاب الهوية، من جهة، وفي الحراك التاريخي، من جهة ثانية. ويتوقف عند المسائل التالية:</w:t>
      </w:r>
      <w:r w:rsidR="00350752" w:rsidRPr="005F6A03">
        <w:rPr>
          <w:rFonts w:cs="Arabic Transparent" w:hint="cs"/>
          <w:sz w:val="40"/>
          <w:szCs w:val="40"/>
          <w:rtl/>
          <w:lang w:bidi="ar-LB"/>
        </w:rPr>
        <w:t xml:space="preserve"> أرقام الهجرة... المتوافرة (في تنورين بين نهايات القرن التاسع عشر وبدايات القرن العشرين) ومعدلاتها ومعانيها؛ الهجرات: في أشكالها "الداخلية" والاحتياجات المختلفة إليها؛ الإقامة بين أصل ضائع وهجرة مغيبة؛ الهجرة، أو الجرح الوطني المكتوم.</w:t>
      </w:r>
    </w:p>
    <w:p w:rsidR="00350752" w:rsidRPr="005F6A03" w:rsidRDefault="00350752" w:rsidP="005F6A03">
      <w:pPr>
        <w:spacing w:after="120"/>
        <w:rPr>
          <w:rFonts w:asciiTheme="majorBidi" w:hAnsiTheme="majorBidi" w:cstheme="majorBidi"/>
          <w:b/>
          <w:bCs/>
          <w:i/>
          <w:iCs/>
          <w:sz w:val="16"/>
          <w:szCs w:val="16"/>
        </w:rPr>
      </w:pPr>
    </w:p>
    <w:p w:rsidR="00897384" w:rsidRPr="005F6A03" w:rsidRDefault="006D298D" w:rsidP="005F6A03">
      <w:pPr>
        <w:spacing w:after="120"/>
        <w:jc w:val="center"/>
        <w:rPr>
          <w:rFonts w:asciiTheme="majorBidi" w:hAnsiTheme="majorBidi" w:cstheme="majorBidi"/>
          <w:b/>
          <w:bCs/>
          <w:i/>
          <w:iCs/>
          <w:sz w:val="40"/>
          <w:szCs w:val="40"/>
        </w:rPr>
      </w:pPr>
      <w:r w:rsidRPr="005F6A03">
        <w:rPr>
          <w:rFonts w:asciiTheme="majorBidi" w:hAnsiTheme="majorBidi" w:cstheme="majorBidi"/>
          <w:b/>
          <w:bCs/>
          <w:i/>
          <w:iCs/>
          <w:sz w:val="40"/>
          <w:szCs w:val="40"/>
        </w:rPr>
        <w:t>Thur</w:t>
      </w:r>
      <w:r w:rsidR="00897384" w:rsidRPr="005F6A03">
        <w:rPr>
          <w:rFonts w:asciiTheme="majorBidi" w:hAnsiTheme="majorBidi" w:cstheme="majorBidi"/>
          <w:b/>
          <w:bCs/>
          <w:i/>
          <w:iCs/>
          <w:sz w:val="40"/>
          <w:szCs w:val="40"/>
        </w:rPr>
        <w:t xml:space="preserve">sday </w:t>
      </w:r>
      <w:r w:rsidRPr="005F6A03">
        <w:rPr>
          <w:rFonts w:asciiTheme="majorBidi" w:hAnsiTheme="majorBidi" w:cstheme="majorBidi"/>
          <w:b/>
          <w:bCs/>
          <w:i/>
          <w:iCs/>
          <w:sz w:val="40"/>
          <w:szCs w:val="40"/>
        </w:rPr>
        <w:t>May 16, 2013</w:t>
      </w:r>
    </w:p>
    <w:p w:rsidR="00897384" w:rsidRPr="005F6A03" w:rsidRDefault="00984427" w:rsidP="00984427">
      <w:pPr>
        <w:spacing w:after="120"/>
        <w:jc w:val="center"/>
        <w:rPr>
          <w:rFonts w:asciiTheme="majorBidi" w:hAnsiTheme="majorBidi" w:cstheme="majorBidi"/>
          <w:b/>
          <w:bCs/>
          <w:i/>
          <w:iCs/>
          <w:sz w:val="40"/>
          <w:szCs w:val="40"/>
        </w:rPr>
      </w:pPr>
      <w:r>
        <w:rPr>
          <w:rFonts w:asciiTheme="majorBidi" w:hAnsiTheme="majorBidi" w:cstheme="majorBidi"/>
          <w:b/>
          <w:bCs/>
          <w:i/>
          <w:iCs/>
          <w:sz w:val="40"/>
          <w:szCs w:val="40"/>
        </w:rPr>
        <w:t>1:00</w:t>
      </w:r>
      <w:r w:rsidR="006D298D" w:rsidRPr="005F6A03">
        <w:rPr>
          <w:rFonts w:asciiTheme="majorBidi" w:hAnsiTheme="majorBidi" w:cstheme="majorBidi"/>
          <w:b/>
          <w:bCs/>
          <w:i/>
          <w:iCs/>
          <w:sz w:val="40"/>
          <w:szCs w:val="40"/>
        </w:rPr>
        <w:t xml:space="preserve"> – </w:t>
      </w:r>
      <w:r>
        <w:rPr>
          <w:rFonts w:asciiTheme="majorBidi" w:hAnsiTheme="majorBidi" w:cstheme="majorBidi"/>
          <w:b/>
          <w:bCs/>
          <w:i/>
          <w:iCs/>
          <w:sz w:val="40"/>
          <w:szCs w:val="40"/>
        </w:rPr>
        <w:t>2</w:t>
      </w:r>
      <w:r w:rsidR="00897384" w:rsidRPr="005F6A03">
        <w:rPr>
          <w:rFonts w:asciiTheme="majorBidi" w:hAnsiTheme="majorBidi" w:cstheme="majorBidi"/>
          <w:b/>
          <w:bCs/>
          <w:i/>
          <w:iCs/>
          <w:sz w:val="40"/>
          <w:szCs w:val="40"/>
        </w:rPr>
        <w:t>:00 pm</w:t>
      </w:r>
    </w:p>
    <w:p w:rsidR="00985A5C" w:rsidRPr="005F6A03" w:rsidRDefault="00B83551" w:rsidP="005F6A03">
      <w:pPr>
        <w:spacing w:after="0"/>
        <w:jc w:val="center"/>
        <w:rPr>
          <w:rFonts w:asciiTheme="majorBidi" w:hAnsiTheme="majorBidi" w:cstheme="majorBidi"/>
          <w:b/>
          <w:bCs/>
          <w:i/>
          <w:iCs/>
          <w:sz w:val="40"/>
          <w:szCs w:val="40"/>
        </w:rPr>
      </w:pPr>
      <w:proofErr w:type="spellStart"/>
      <w:r w:rsidRPr="005F6A03">
        <w:rPr>
          <w:rFonts w:asciiTheme="majorBidi" w:hAnsiTheme="majorBidi" w:cstheme="majorBidi"/>
          <w:b/>
          <w:bCs/>
          <w:i/>
          <w:iCs/>
          <w:sz w:val="40"/>
          <w:szCs w:val="40"/>
        </w:rPr>
        <w:t>Orme</w:t>
      </w:r>
      <w:proofErr w:type="spellEnd"/>
      <w:r w:rsidRPr="005F6A03">
        <w:rPr>
          <w:rFonts w:asciiTheme="majorBidi" w:hAnsiTheme="majorBidi" w:cstheme="majorBidi"/>
          <w:b/>
          <w:bCs/>
          <w:i/>
          <w:iCs/>
          <w:sz w:val="40"/>
          <w:szCs w:val="40"/>
        </w:rPr>
        <w:t xml:space="preserve"> Gra</w:t>
      </w:r>
      <w:r w:rsidR="006D298D" w:rsidRPr="005F6A03">
        <w:rPr>
          <w:rFonts w:asciiTheme="majorBidi" w:hAnsiTheme="majorBidi" w:cstheme="majorBidi"/>
          <w:b/>
          <w:bCs/>
          <w:i/>
          <w:iCs/>
          <w:sz w:val="40"/>
          <w:szCs w:val="40"/>
        </w:rPr>
        <w:t>y Building Room 520</w:t>
      </w:r>
    </w:p>
    <w:p w:rsidR="005F6A03" w:rsidRPr="005F6A03" w:rsidRDefault="005F6A03" w:rsidP="005F6A03">
      <w:pPr>
        <w:spacing w:after="0"/>
        <w:jc w:val="center"/>
        <w:rPr>
          <w:rFonts w:asciiTheme="majorBidi" w:hAnsiTheme="majorBidi" w:cstheme="majorBidi"/>
          <w:b/>
          <w:bCs/>
          <w:i/>
          <w:iCs/>
          <w:sz w:val="40"/>
          <w:szCs w:val="40"/>
          <w:rtl/>
        </w:rPr>
      </w:pPr>
      <w:r>
        <w:rPr>
          <w:rFonts w:asciiTheme="majorBidi" w:hAnsiTheme="majorBidi" w:cstheme="majorBidi"/>
          <w:b/>
          <w:bCs/>
          <w:i/>
          <w:iCs/>
          <w:sz w:val="40"/>
          <w:szCs w:val="40"/>
        </w:rPr>
        <w:t>(</w:t>
      </w:r>
      <w:r w:rsidRPr="005F6A03">
        <w:rPr>
          <w:rFonts w:asciiTheme="majorBidi" w:hAnsiTheme="majorBidi" w:cstheme="majorBidi"/>
          <w:b/>
          <w:bCs/>
          <w:i/>
          <w:iCs/>
          <w:sz w:val="40"/>
          <w:szCs w:val="40"/>
        </w:rPr>
        <w:t>Note: Lecture is in Arabic</w:t>
      </w:r>
      <w:r>
        <w:rPr>
          <w:rFonts w:asciiTheme="majorBidi" w:hAnsiTheme="majorBidi" w:cstheme="majorBidi"/>
          <w:b/>
          <w:bCs/>
          <w:i/>
          <w:iCs/>
          <w:sz w:val="40"/>
          <w:szCs w:val="40"/>
        </w:rPr>
        <w:t>)</w:t>
      </w:r>
    </w:p>
    <w:sectPr w:rsidR="005F6A03" w:rsidRPr="005F6A03" w:rsidSect="009A33C5">
      <w:pgSz w:w="12240" w:h="15840" w:code="1"/>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abic Transparent">
    <w:altName w:val="Arial"/>
    <w:charset w:val="00"/>
    <w:family w:val="swiss"/>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740DB"/>
    <w:multiLevelType w:val="hybridMultilevel"/>
    <w:tmpl w:val="F4920A00"/>
    <w:lvl w:ilvl="0" w:tplc="9DF412B4">
      <w:numFmt w:val="bullet"/>
      <w:lvlText w:val="-"/>
      <w:lvlJc w:val="left"/>
      <w:pPr>
        <w:ind w:left="720" w:hanging="360"/>
      </w:pPr>
      <w:rPr>
        <w:rFonts w:asciiTheme="minorHAnsi" w:eastAsiaTheme="minorHAnsi" w:hAnsiTheme="minorHAns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30"/>
    <w:rsid w:val="00025B25"/>
    <w:rsid w:val="00107874"/>
    <w:rsid w:val="0024642C"/>
    <w:rsid w:val="00350752"/>
    <w:rsid w:val="003C175F"/>
    <w:rsid w:val="005F6A03"/>
    <w:rsid w:val="0064219B"/>
    <w:rsid w:val="00691E30"/>
    <w:rsid w:val="006D298D"/>
    <w:rsid w:val="007759C9"/>
    <w:rsid w:val="008776B5"/>
    <w:rsid w:val="00897384"/>
    <w:rsid w:val="00984427"/>
    <w:rsid w:val="00985A5C"/>
    <w:rsid w:val="009A33C5"/>
    <w:rsid w:val="00B708E1"/>
    <w:rsid w:val="00B83551"/>
    <w:rsid w:val="00CD127F"/>
    <w:rsid w:val="00ED4FDA"/>
    <w:rsid w:val="00EE64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51"/>
    <w:pPr>
      <w:ind w:left="720"/>
      <w:contextualSpacing/>
    </w:pPr>
    <w:rPr>
      <w:rFonts w:eastAsiaTheme="minorEastAsia"/>
    </w:rPr>
  </w:style>
  <w:style w:type="paragraph" w:styleId="BalloonText">
    <w:name w:val="Balloon Text"/>
    <w:basedOn w:val="Normal"/>
    <w:link w:val="BalloonTextChar"/>
    <w:uiPriority w:val="99"/>
    <w:semiHidden/>
    <w:unhideWhenUsed/>
    <w:rsid w:val="00985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5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51"/>
    <w:pPr>
      <w:ind w:left="720"/>
      <w:contextualSpacing/>
    </w:pPr>
    <w:rPr>
      <w:rFonts w:eastAsiaTheme="minorEastAsia"/>
    </w:rPr>
  </w:style>
  <w:style w:type="paragraph" w:styleId="BalloonText">
    <w:name w:val="Balloon Text"/>
    <w:basedOn w:val="Normal"/>
    <w:link w:val="BalloonTextChar"/>
    <w:uiPriority w:val="99"/>
    <w:semiHidden/>
    <w:unhideWhenUsed/>
    <w:rsid w:val="00985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618C-0511-A841-A2C0-3F11E7D6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IFMS</dc:creator>
  <cp:lastModifiedBy>MarCom Assistant</cp:lastModifiedBy>
  <cp:revision>2</cp:revision>
  <dcterms:created xsi:type="dcterms:W3CDTF">2013-05-10T09:41:00Z</dcterms:created>
  <dcterms:modified xsi:type="dcterms:W3CDTF">2013-05-10T09:41:00Z</dcterms:modified>
</cp:coreProperties>
</file>